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Arial" w:hAnsi="Arial" w:cs="Times New Roman"/>
          <w:noProof/>
          <w:color w:val="00C05F"/>
          <w:kern w:val="2"/>
          <w:sz w:val="64"/>
          <w:szCs w:val="64"/>
          <w:lang w:val="en-GB"/>
          <w14:ligatures w14:val="standardContextual"/>
        </w:rPr>
        <w:id w:val="-1609582884"/>
        <w:docPartObj>
          <w:docPartGallery w:val="Cover Pages"/>
          <w:docPartUnique/>
        </w:docPartObj>
      </w:sdtPr>
      <w:sdtEndPr>
        <w:rPr>
          <w:noProof w:val="0"/>
        </w:rPr>
      </w:sdtEndPr>
      <w:sdtContent>
        <w:p w14:paraId="36BD5DBE" w14:textId="07D38742" w:rsidR="00FC4174" w:rsidRPr="00FC4174" w:rsidRDefault="00FC4174" w:rsidP="00FC4174">
          <w:pPr>
            <w:spacing w:after="720" w:line="240" w:lineRule="auto"/>
            <w:rPr>
              <w:rFonts w:ascii="Arial" w:eastAsia="Arial" w:hAnsi="Arial" w:cs="Times New Roman"/>
              <w:noProof/>
              <w:color w:val="00C05F"/>
              <w:kern w:val="2"/>
              <w:sz w:val="64"/>
              <w:szCs w:val="64"/>
              <w:lang w:val="en-GB"/>
              <w14:ligatures w14:val="standardContextual"/>
            </w:rPr>
          </w:pPr>
          <w:r w:rsidRPr="00FC4174">
            <w:rPr>
              <w:rFonts w:ascii="Arial" w:eastAsia="Arial" w:hAnsi="Arial" w:cs="Times New Roman"/>
              <w:noProof/>
              <w:color w:val="00C05F"/>
              <w:kern w:val="2"/>
              <w:sz w:val="64"/>
              <w:szCs w:val="64"/>
              <w:lang w:val="en-GB"/>
              <w14:ligatures w14:val="standardContextual"/>
            </w:rPr>
            <w:drawing>
              <wp:anchor distT="0" distB="0" distL="114300" distR="114300" simplePos="0" relativeHeight="251659264" behindDoc="0" locked="0" layoutInCell="1" allowOverlap="1" wp14:anchorId="43EADF08" wp14:editId="2079BFAC">
                <wp:simplePos x="0" y="0"/>
                <wp:positionH relativeFrom="column">
                  <wp:posOffset>2378075</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2F4B13DA" w14:textId="143BC2CB" w:rsidR="008D51B8" w:rsidRPr="00A62509" w:rsidRDefault="00FC4174" w:rsidP="00A62509">
          <w:pPr>
            <w:rPr>
              <w:rFonts w:ascii="Arial" w:eastAsia="Arial" w:hAnsi="Arial" w:cs="Times New Roman"/>
              <w:color w:val="00C05F"/>
              <w:kern w:val="2"/>
              <w:sz w:val="64"/>
              <w:szCs w:val="64"/>
              <w:rtl/>
              <w:lang w:val="en-GB"/>
              <w14:ligatures w14:val="standardContextual"/>
            </w:rPr>
          </w:pPr>
          <w:r w:rsidRPr="00FC4174">
            <w:rPr>
              <w:rFonts w:ascii="Arial" w:eastAsia="Arial" w:hAnsi="Arial" w:cs="Arial"/>
              <w:b/>
              <w:bCs/>
              <w:noProof/>
              <w:color w:val="69EE00"/>
              <w:kern w:val="2"/>
              <w:sz w:val="52"/>
              <w:szCs w:val="52"/>
              <w:lang w:val="en-GB"/>
              <w14:ligatures w14:val="standardContextual"/>
            </w:rPr>
            <mc:AlternateContent>
              <mc:Choice Requires="wps">
                <w:drawing>
                  <wp:anchor distT="45720" distB="45720" distL="114300" distR="114300" simplePos="0" relativeHeight="251660288" behindDoc="0" locked="0" layoutInCell="1" allowOverlap="1" wp14:anchorId="79CBE458" wp14:editId="148CEF12">
                    <wp:simplePos x="0" y="0"/>
                    <wp:positionH relativeFrom="margin">
                      <wp:posOffset>802640</wp:posOffset>
                    </wp:positionH>
                    <wp:positionV relativeFrom="margin">
                      <wp:posOffset>4406900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57130ED7" w14:textId="77777777" w:rsidR="00FC4174" w:rsidRDefault="00FC4174" w:rsidP="00FC4174">
                                <w:pPr>
                                  <w:pStyle w:val="titfront2"/>
                                </w:pPr>
                                <w:r>
                                  <w:t>The Insurance Licensing Guidelines</w:t>
                                </w:r>
                              </w:p>
                              <w:p w14:paraId="1D0DD552" w14:textId="112D2194" w:rsidR="00FC4174" w:rsidRPr="00556EB8" w:rsidRDefault="00FC4174" w:rsidP="00FC4174">
                                <w:pPr>
                                  <w:pStyle w:val="titfront2"/>
                                </w:pPr>
                                <w:r>
                                  <w:t>and Minimum Criteria</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CBE458" id="_x0000_t202" coordsize="21600,21600" o:spt="202" path="m,l,21600r21600,l21600,xe">
                    <v:stroke joinstyle="miter"/>
                    <v:path gradientshapeok="t" o:connecttype="rect"/>
                  </v:shapetype>
                  <v:shape id="Cuadro de texto 2" o:spid="_x0000_s1026" type="#_x0000_t202" style="position:absolute;margin-left:63.2pt;margin-top:347pt;width:385.75pt;height:1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" filled="f" stroked="f">
                    <v:textbox inset=",0,,0">
                      <w:txbxContent>
                        <w:p w14:paraId="57130ED7" w14:textId="77777777" w:rsidR="00FC4174" w:rsidRDefault="00FC4174" w:rsidP="00FC4174">
                          <w:pPr>
                            <w:pStyle w:val="titfront2"/>
                          </w:pPr>
                          <w:r>
                            <w:t>The Insurance Licensing Guidelines</w:t>
                          </w:r>
                        </w:p>
                        <w:p w14:paraId="1D0DD552" w14:textId="112D2194" w:rsidR="00FC4174" w:rsidRPr="00556EB8" w:rsidRDefault="00FC4174" w:rsidP="00FC4174">
                          <w:pPr>
                            <w:pStyle w:val="titfront2"/>
                          </w:pPr>
                          <w:r>
                            <w:t>and Minimum Criteria</w:t>
                          </w:r>
                        </w:p>
                      </w:txbxContent>
                    </v:textbox>
                    <w10:wrap type="square" anchorx="margin" anchory="margin"/>
                  </v:shape>
                </w:pict>
              </mc:Fallback>
            </mc:AlternateContent>
          </w:r>
          <w:r w:rsidRPr="00FC4174">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1312" behindDoc="0" locked="0" layoutInCell="1" allowOverlap="1" wp14:anchorId="1DF5BCA2" wp14:editId="79BAF66F">
                    <wp:simplePos x="0" y="0"/>
                    <wp:positionH relativeFrom="column">
                      <wp:posOffset>956945</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7007B" id="Rectángulo 2" o:spid="_x0000_s1026" style="position:absolute;margin-left:75.35pt;margin-top:264.65pt;width:362.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" fillcolor="#69ee00" stroked="f" strokeweight="1pt"/>
                </w:pict>
              </mc:Fallback>
            </mc:AlternateContent>
          </w:r>
          <w:r w:rsidRPr="00FC4174">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2336" behindDoc="0" locked="0" layoutInCell="1" allowOverlap="1" wp14:anchorId="2CAB3BCE" wp14:editId="18A1201C">
                    <wp:simplePos x="0" y="0"/>
                    <wp:positionH relativeFrom="column">
                      <wp:posOffset>956945</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3843" id="Rectángulo 2" o:spid="_x0000_s1026" style="position:absolute;margin-left:75.35pt;margin-top:411.55pt;width:36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" fillcolor="#69ee00" stroked="f" strokeweight="1pt"/>
                </w:pict>
              </mc:Fallback>
            </mc:AlternateContent>
          </w:r>
          <w:r w:rsidRPr="00FC4174">
            <w:rPr>
              <w:rFonts w:ascii="Arial" w:eastAsia="Arial" w:hAnsi="Arial" w:cs="Times New Roman"/>
              <w:color w:val="00C05F"/>
              <w:kern w:val="2"/>
              <w:sz w:val="64"/>
              <w:szCs w:val="64"/>
              <w:lang w:val="en-GB"/>
              <w14:ligatures w14:val="standardContextual"/>
            </w:rPr>
            <w:br w:type="page"/>
          </w:r>
        </w:p>
      </w:sdtContent>
    </w:sdt>
    <w:tbl>
      <w:tblPr>
        <w:tblStyle w:val="TableGrid"/>
        <w:tblpPr w:leftFromText="180" w:rightFromText="180" w:vertAnchor="text" w:horzAnchor="margin" w:tblpY="-39"/>
        <w:tblW w:w="941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517"/>
        <w:gridCol w:w="6834"/>
        <w:gridCol w:w="65"/>
      </w:tblGrid>
      <w:tr w:rsidR="00173ECA" w:rsidRPr="00FC4174" w14:paraId="143D3011" w14:textId="77777777" w:rsidTr="00173ECA">
        <w:trPr>
          <w:gridAfter w:val="1"/>
          <w:wAfter w:w="65" w:type="dxa"/>
          <w:trHeight w:val="732"/>
        </w:trPr>
        <w:tc>
          <w:tcPr>
            <w:tcW w:w="9351" w:type="dxa"/>
            <w:gridSpan w:val="2"/>
            <w:vAlign w:val="center"/>
          </w:tcPr>
          <w:p w14:paraId="6E456E0E" w14:textId="77777777" w:rsidR="00173ECA" w:rsidRPr="00A8468B" w:rsidRDefault="00173ECA" w:rsidP="00173ECA">
            <w:pPr>
              <w:rPr>
                <w:rFonts w:ascii="Arial" w:hAnsi="Arial" w:cs="Arial"/>
                <w:b/>
                <w:bCs/>
                <w:color w:val="163E37"/>
                <w:sz w:val="32"/>
                <w:szCs w:val="32"/>
              </w:rPr>
            </w:pPr>
            <w:r w:rsidRPr="00A8468B">
              <w:rPr>
                <w:rFonts w:ascii="Arial" w:hAnsi="Arial" w:cs="Arial"/>
                <w:b/>
                <w:bCs/>
                <w:color w:val="163E37"/>
                <w:sz w:val="32"/>
                <w:szCs w:val="32"/>
                <w:lang w:val="en"/>
              </w:rPr>
              <w:lastRenderedPageBreak/>
              <w:t>Table of Contents</w:t>
            </w:r>
          </w:p>
          <w:p w14:paraId="789C0372" w14:textId="77777777" w:rsidR="00173ECA" w:rsidRPr="00FC4174" w:rsidRDefault="00173ECA" w:rsidP="00173ECA">
            <w:pPr>
              <w:bidi/>
              <w:rPr>
                <w:rFonts w:ascii="Arial" w:hAnsi="Arial" w:cs="Arial"/>
                <w:b/>
                <w:bCs/>
                <w:color w:val="00653B"/>
                <w:sz w:val="28"/>
                <w:szCs w:val="28"/>
              </w:rPr>
            </w:pPr>
          </w:p>
        </w:tc>
      </w:tr>
      <w:tr w:rsidR="00173ECA" w:rsidRPr="00FC4174" w14:paraId="3A715DE8" w14:textId="77777777" w:rsidTr="00A8468B">
        <w:trPr>
          <w:trHeight w:val="632"/>
        </w:trPr>
        <w:tc>
          <w:tcPr>
            <w:tcW w:w="2517" w:type="dxa"/>
            <w:shd w:val="clear" w:color="auto" w:fill="E0FFC8"/>
            <w:vAlign w:val="center"/>
          </w:tcPr>
          <w:p w14:paraId="0A69B533" w14:textId="77777777" w:rsidR="00173ECA" w:rsidRPr="00A8468B" w:rsidRDefault="00173ECA" w:rsidP="00B61D55">
            <w:pPr>
              <w:jc w:val="center"/>
              <w:rPr>
                <w:rFonts w:ascii="Arial" w:hAnsi="Arial" w:cs="Arial"/>
                <w:b/>
                <w:bCs/>
                <w:color w:val="163E37"/>
                <w:sz w:val="30"/>
                <w:szCs w:val="30"/>
              </w:rPr>
            </w:pPr>
            <w:r w:rsidRPr="00A8468B">
              <w:rPr>
                <w:rFonts w:ascii="Arial" w:hAnsi="Arial" w:cs="Arial"/>
                <w:b/>
                <w:bCs/>
                <w:color w:val="163E37"/>
                <w:sz w:val="30"/>
                <w:szCs w:val="30"/>
                <w:lang w:val="en"/>
              </w:rPr>
              <w:t>Page No.</w:t>
            </w:r>
          </w:p>
        </w:tc>
        <w:tc>
          <w:tcPr>
            <w:tcW w:w="6899" w:type="dxa"/>
            <w:gridSpan w:val="2"/>
            <w:shd w:val="clear" w:color="auto" w:fill="E0FFC8"/>
            <w:vAlign w:val="center"/>
          </w:tcPr>
          <w:p w14:paraId="145921C6" w14:textId="77777777" w:rsidR="00173ECA" w:rsidRPr="00A8468B" w:rsidRDefault="00173ECA" w:rsidP="00173ECA">
            <w:pPr>
              <w:rPr>
                <w:rFonts w:ascii="Arial" w:hAnsi="Arial" w:cs="Arial"/>
                <w:b/>
                <w:bCs/>
                <w:color w:val="163E37"/>
                <w:sz w:val="30"/>
                <w:szCs w:val="30"/>
              </w:rPr>
            </w:pPr>
            <w:r w:rsidRPr="00A8468B">
              <w:rPr>
                <w:rFonts w:ascii="Arial" w:hAnsi="Arial" w:cs="Arial"/>
                <w:b/>
                <w:bCs/>
                <w:color w:val="163E37"/>
                <w:sz w:val="30"/>
                <w:szCs w:val="30"/>
                <w:lang w:val="en"/>
              </w:rPr>
              <w:t>Section</w:t>
            </w:r>
          </w:p>
        </w:tc>
      </w:tr>
      <w:tr w:rsidR="00173ECA" w:rsidRPr="00FC4174" w14:paraId="56438DB0" w14:textId="77777777" w:rsidTr="00173ECA">
        <w:trPr>
          <w:trHeight w:val="371"/>
        </w:trPr>
        <w:tc>
          <w:tcPr>
            <w:tcW w:w="2517" w:type="dxa"/>
            <w:vAlign w:val="center"/>
          </w:tcPr>
          <w:p w14:paraId="2A2C50DE"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3</w:t>
            </w:r>
          </w:p>
        </w:tc>
        <w:tc>
          <w:tcPr>
            <w:tcW w:w="6899" w:type="dxa"/>
            <w:gridSpan w:val="2"/>
            <w:vAlign w:val="center"/>
          </w:tcPr>
          <w:p w14:paraId="01272859"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 xml:space="preserve">I. General Definitions   </w:t>
            </w:r>
          </w:p>
        </w:tc>
      </w:tr>
      <w:tr w:rsidR="00173ECA" w:rsidRPr="00FC4174" w14:paraId="7D585DC7" w14:textId="77777777" w:rsidTr="00173ECA">
        <w:trPr>
          <w:trHeight w:val="361"/>
        </w:trPr>
        <w:tc>
          <w:tcPr>
            <w:tcW w:w="2517" w:type="dxa"/>
            <w:vAlign w:val="center"/>
          </w:tcPr>
          <w:p w14:paraId="789F6AFB"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4</w:t>
            </w:r>
          </w:p>
        </w:tc>
        <w:tc>
          <w:tcPr>
            <w:tcW w:w="6899" w:type="dxa"/>
            <w:gridSpan w:val="2"/>
            <w:vAlign w:val="center"/>
          </w:tcPr>
          <w:p w14:paraId="16D826E2"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II. Purpose of the Insurance Licensing Guidelines and Minimum Criteria</w:t>
            </w:r>
          </w:p>
        </w:tc>
      </w:tr>
      <w:tr w:rsidR="00173ECA" w:rsidRPr="00FC4174" w14:paraId="3B6CF45E" w14:textId="77777777" w:rsidTr="00173ECA">
        <w:trPr>
          <w:trHeight w:val="371"/>
        </w:trPr>
        <w:tc>
          <w:tcPr>
            <w:tcW w:w="2517" w:type="dxa"/>
            <w:vAlign w:val="center"/>
          </w:tcPr>
          <w:p w14:paraId="4212858B"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4</w:t>
            </w:r>
          </w:p>
        </w:tc>
        <w:tc>
          <w:tcPr>
            <w:tcW w:w="6899" w:type="dxa"/>
            <w:gridSpan w:val="2"/>
            <w:vAlign w:val="center"/>
          </w:tcPr>
          <w:p w14:paraId="5B99EED9"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III. Legal Framework</w:t>
            </w:r>
          </w:p>
        </w:tc>
      </w:tr>
      <w:tr w:rsidR="00173ECA" w:rsidRPr="00FC4174" w14:paraId="525048BB" w14:textId="77777777" w:rsidTr="00173ECA">
        <w:trPr>
          <w:trHeight w:val="371"/>
        </w:trPr>
        <w:tc>
          <w:tcPr>
            <w:tcW w:w="2517" w:type="dxa"/>
            <w:vAlign w:val="center"/>
          </w:tcPr>
          <w:p w14:paraId="5DE78573"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4</w:t>
            </w:r>
          </w:p>
        </w:tc>
        <w:tc>
          <w:tcPr>
            <w:tcW w:w="6899" w:type="dxa"/>
            <w:gridSpan w:val="2"/>
            <w:vAlign w:val="center"/>
          </w:tcPr>
          <w:p w14:paraId="15F77BAD"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IV. Permissible Insurance Activities for Which Licensing Can Be Applied</w:t>
            </w:r>
          </w:p>
        </w:tc>
      </w:tr>
      <w:tr w:rsidR="00173ECA" w:rsidRPr="00FC4174" w14:paraId="52E50E74" w14:textId="77777777" w:rsidTr="00173ECA">
        <w:trPr>
          <w:trHeight w:val="361"/>
        </w:trPr>
        <w:tc>
          <w:tcPr>
            <w:tcW w:w="2517" w:type="dxa"/>
            <w:vAlign w:val="center"/>
          </w:tcPr>
          <w:p w14:paraId="6D030034"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5</w:t>
            </w:r>
          </w:p>
        </w:tc>
        <w:tc>
          <w:tcPr>
            <w:tcW w:w="6899" w:type="dxa"/>
            <w:gridSpan w:val="2"/>
            <w:vAlign w:val="center"/>
          </w:tcPr>
          <w:p w14:paraId="272BB5AA"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V. Conditions and Requirements for Insurance Licensing Application</w:t>
            </w:r>
          </w:p>
        </w:tc>
      </w:tr>
      <w:tr w:rsidR="00173ECA" w:rsidRPr="00FC4174" w14:paraId="046779F7" w14:textId="77777777" w:rsidTr="00173ECA">
        <w:trPr>
          <w:trHeight w:val="371"/>
        </w:trPr>
        <w:tc>
          <w:tcPr>
            <w:tcW w:w="2517" w:type="dxa"/>
            <w:vAlign w:val="center"/>
          </w:tcPr>
          <w:p w14:paraId="38684DDC"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5</w:t>
            </w:r>
          </w:p>
        </w:tc>
        <w:tc>
          <w:tcPr>
            <w:tcW w:w="6899" w:type="dxa"/>
            <w:gridSpan w:val="2"/>
            <w:vAlign w:val="center"/>
          </w:tcPr>
          <w:p w14:paraId="147FC2F9"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1. Insurance and/or Reinsurance Companies</w:t>
            </w:r>
          </w:p>
        </w:tc>
      </w:tr>
      <w:tr w:rsidR="00173ECA" w:rsidRPr="00FC4174" w14:paraId="0466264B" w14:textId="77777777" w:rsidTr="00173ECA">
        <w:trPr>
          <w:trHeight w:val="371"/>
        </w:trPr>
        <w:tc>
          <w:tcPr>
            <w:tcW w:w="2517" w:type="dxa"/>
            <w:vAlign w:val="center"/>
          </w:tcPr>
          <w:p w14:paraId="1A90B157" w14:textId="77777777"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9</w:t>
            </w:r>
          </w:p>
        </w:tc>
        <w:tc>
          <w:tcPr>
            <w:tcW w:w="6899" w:type="dxa"/>
            <w:gridSpan w:val="2"/>
            <w:vAlign w:val="center"/>
          </w:tcPr>
          <w:p w14:paraId="3BF01519" w14:textId="677D148F" w:rsidR="00173ECA" w:rsidRPr="00FC4174" w:rsidRDefault="00E32848" w:rsidP="00173ECA">
            <w:pPr>
              <w:rPr>
                <w:rFonts w:ascii="Arial" w:hAnsi="Arial" w:cs="Arial"/>
                <w:color w:val="828282"/>
                <w:sz w:val="30"/>
                <w:szCs w:val="30"/>
                <w:rtl/>
              </w:rPr>
            </w:pPr>
            <w:r>
              <w:rPr>
                <w:rFonts w:ascii="Arial" w:hAnsi="Arial" w:cs="Arial"/>
                <w:color w:val="828282"/>
                <w:sz w:val="30"/>
                <w:szCs w:val="30"/>
                <w:lang w:val="en"/>
              </w:rPr>
              <w:t>2</w:t>
            </w:r>
            <w:r w:rsidR="00173ECA" w:rsidRPr="00FC4174">
              <w:rPr>
                <w:rFonts w:ascii="Arial" w:hAnsi="Arial" w:cs="Arial"/>
                <w:color w:val="828282"/>
                <w:sz w:val="30"/>
                <w:szCs w:val="30"/>
                <w:lang w:val="en"/>
              </w:rPr>
              <w:t>. Branches of Foreign Insurance and/or Reinsurance Companies in Saudi Arabia</w:t>
            </w:r>
          </w:p>
        </w:tc>
      </w:tr>
      <w:tr w:rsidR="00173ECA" w:rsidRPr="00FC4174" w14:paraId="36D6A816" w14:textId="77777777" w:rsidTr="00173ECA">
        <w:trPr>
          <w:trHeight w:val="371"/>
        </w:trPr>
        <w:tc>
          <w:tcPr>
            <w:tcW w:w="2517" w:type="dxa"/>
            <w:vAlign w:val="center"/>
          </w:tcPr>
          <w:p w14:paraId="5DD7C64A" w14:textId="77777777"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11</w:t>
            </w:r>
          </w:p>
        </w:tc>
        <w:tc>
          <w:tcPr>
            <w:tcW w:w="6899" w:type="dxa"/>
            <w:gridSpan w:val="2"/>
            <w:vAlign w:val="center"/>
          </w:tcPr>
          <w:p w14:paraId="39DEE3D1"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VI. General Guidelines and Procedures for Submitting and Considering Insurance License Applications</w:t>
            </w:r>
          </w:p>
        </w:tc>
      </w:tr>
      <w:tr w:rsidR="00173ECA" w:rsidRPr="00FC4174" w14:paraId="593DC7D3" w14:textId="77777777" w:rsidTr="00173ECA">
        <w:trPr>
          <w:trHeight w:val="361"/>
        </w:trPr>
        <w:tc>
          <w:tcPr>
            <w:tcW w:w="2517" w:type="dxa"/>
            <w:vAlign w:val="center"/>
          </w:tcPr>
          <w:p w14:paraId="63FB21B1" w14:textId="77777777"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11</w:t>
            </w:r>
          </w:p>
        </w:tc>
        <w:tc>
          <w:tcPr>
            <w:tcW w:w="6899" w:type="dxa"/>
            <w:gridSpan w:val="2"/>
            <w:vAlign w:val="center"/>
          </w:tcPr>
          <w:p w14:paraId="34486B01"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1. Application Submission</w:t>
            </w:r>
          </w:p>
        </w:tc>
      </w:tr>
      <w:tr w:rsidR="00173ECA" w:rsidRPr="00FC4174" w14:paraId="4D9D785A" w14:textId="77777777" w:rsidTr="00173ECA">
        <w:trPr>
          <w:trHeight w:val="371"/>
        </w:trPr>
        <w:tc>
          <w:tcPr>
            <w:tcW w:w="2517" w:type="dxa"/>
            <w:vAlign w:val="center"/>
          </w:tcPr>
          <w:p w14:paraId="3227C7EA" w14:textId="77777777"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11</w:t>
            </w:r>
          </w:p>
        </w:tc>
        <w:tc>
          <w:tcPr>
            <w:tcW w:w="6899" w:type="dxa"/>
            <w:gridSpan w:val="2"/>
            <w:vAlign w:val="center"/>
          </w:tcPr>
          <w:p w14:paraId="3B2D22D1"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2. Application Review</w:t>
            </w:r>
          </w:p>
        </w:tc>
      </w:tr>
      <w:tr w:rsidR="00173ECA" w:rsidRPr="00FC4174" w14:paraId="0CF1E423" w14:textId="77777777" w:rsidTr="00173ECA">
        <w:trPr>
          <w:trHeight w:val="371"/>
        </w:trPr>
        <w:tc>
          <w:tcPr>
            <w:tcW w:w="2517" w:type="dxa"/>
            <w:vAlign w:val="center"/>
          </w:tcPr>
          <w:p w14:paraId="2D1EF907" w14:textId="07BF17CA"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1</w:t>
            </w:r>
            <w:r w:rsidR="003C0349">
              <w:rPr>
                <w:rFonts w:ascii="Arial" w:hAnsi="Arial" w:cs="Arial"/>
                <w:color w:val="828282"/>
                <w:sz w:val="30"/>
                <w:szCs w:val="30"/>
                <w:lang w:val="en"/>
              </w:rPr>
              <w:t>2</w:t>
            </w:r>
          </w:p>
        </w:tc>
        <w:tc>
          <w:tcPr>
            <w:tcW w:w="6899" w:type="dxa"/>
            <w:gridSpan w:val="2"/>
            <w:vAlign w:val="center"/>
          </w:tcPr>
          <w:p w14:paraId="18443D57"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3. Approval of Licensing</w:t>
            </w:r>
          </w:p>
        </w:tc>
      </w:tr>
    </w:tbl>
    <w:p w14:paraId="36C9C8AA" w14:textId="77777777" w:rsidR="008D51B8" w:rsidRPr="00FC4174" w:rsidRDefault="008D51B8" w:rsidP="008D51B8">
      <w:pPr>
        <w:rPr>
          <w:rFonts w:ascii="Arial" w:hAnsi="Arial" w:cs="Arial"/>
          <w:rtl/>
        </w:rPr>
      </w:pPr>
    </w:p>
    <w:p w14:paraId="7623F334" w14:textId="77777777" w:rsidR="008D51B8" w:rsidRPr="00FC4174" w:rsidRDefault="008D51B8" w:rsidP="008D51B8">
      <w:pPr>
        <w:rPr>
          <w:rFonts w:ascii="Arial" w:hAnsi="Arial" w:cs="Arial"/>
          <w:rtl/>
        </w:rPr>
      </w:pPr>
    </w:p>
    <w:p w14:paraId="5C35FCBD" w14:textId="77777777" w:rsidR="008D51B8" w:rsidRPr="00FC4174" w:rsidRDefault="008D51B8" w:rsidP="008D51B8">
      <w:pPr>
        <w:rPr>
          <w:rFonts w:ascii="Arial" w:hAnsi="Arial" w:cs="Arial"/>
          <w:rtl/>
        </w:rPr>
      </w:pPr>
    </w:p>
    <w:p w14:paraId="1E2DB967" w14:textId="77777777" w:rsidR="008D51B8" w:rsidRPr="00FC4174" w:rsidRDefault="008D51B8" w:rsidP="008D51B8">
      <w:pPr>
        <w:rPr>
          <w:rFonts w:ascii="Arial" w:hAnsi="Arial" w:cs="Arial"/>
          <w:rtl/>
        </w:rPr>
      </w:pPr>
    </w:p>
    <w:p w14:paraId="5B2E569E" w14:textId="77777777" w:rsidR="008D51B8" w:rsidRPr="00FC4174" w:rsidRDefault="008D51B8" w:rsidP="008D51B8">
      <w:pPr>
        <w:rPr>
          <w:rFonts w:ascii="Arial" w:hAnsi="Arial" w:cs="Arial"/>
          <w:rtl/>
        </w:rPr>
      </w:pPr>
    </w:p>
    <w:p w14:paraId="1BBDE010" w14:textId="77777777" w:rsidR="008D51B8" w:rsidRPr="00FC4174" w:rsidRDefault="008D51B8" w:rsidP="008D51B8">
      <w:pPr>
        <w:rPr>
          <w:rFonts w:ascii="Arial" w:hAnsi="Arial" w:cs="Arial"/>
          <w:rtl/>
        </w:rPr>
      </w:pPr>
    </w:p>
    <w:p w14:paraId="5E499888" w14:textId="77777777" w:rsidR="008D51B8" w:rsidRPr="00FC4174" w:rsidRDefault="008D51B8" w:rsidP="008D51B8">
      <w:pPr>
        <w:rPr>
          <w:rFonts w:ascii="Arial" w:hAnsi="Arial" w:cs="Arial"/>
          <w:rtl/>
        </w:rPr>
      </w:pPr>
    </w:p>
    <w:p w14:paraId="486D87A0" w14:textId="77777777" w:rsidR="008D51B8" w:rsidRPr="00FC4174" w:rsidRDefault="008D51B8" w:rsidP="008D51B8">
      <w:pPr>
        <w:rPr>
          <w:rFonts w:ascii="Arial" w:hAnsi="Arial" w:cs="Arial"/>
          <w:rtl/>
        </w:rPr>
      </w:pPr>
    </w:p>
    <w:p w14:paraId="2CF8E662" w14:textId="77777777" w:rsidR="008D51B8" w:rsidRPr="00FC4174" w:rsidRDefault="008D51B8" w:rsidP="008D51B8">
      <w:pPr>
        <w:rPr>
          <w:rFonts w:ascii="Arial" w:hAnsi="Arial" w:cs="Arial"/>
          <w:rtl/>
        </w:rPr>
      </w:pPr>
    </w:p>
    <w:p w14:paraId="63AB0E99" w14:textId="77777777" w:rsidR="008D51B8" w:rsidRPr="00FC4174" w:rsidRDefault="008D51B8" w:rsidP="008D51B8">
      <w:pPr>
        <w:rPr>
          <w:rFonts w:ascii="Arial" w:hAnsi="Arial" w:cs="Arial"/>
          <w:rtl/>
        </w:rPr>
      </w:pPr>
    </w:p>
    <w:p w14:paraId="345BEAFC" w14:textId="77777777" w:rsidR="008D51B8" w:rsidRPr="00FC4174" w:rsidRDefault="008D51B8" w:rsidP="008D51B8">
      <w:pPr>
        <w:rPr>
          <w:rFonts w:ascii="Arial" w:hAnsi="Arial" w:cs="Arial"/>
        </w:rPr>
      </w:pPr>
    </w:p>
    <w:p w14:paraId="45529280" w14:textId="77777777" w:rsidR="00292B18" w:rsidRDefault="00292B18" w:rsidP="008D51B8">
      <w:pPr>
        <w:rPr>
          <w:rFonts w:ascii="Arial" w:hAnsi="Arial" w:cs="Arial"/>
        </w:rPr>
      </w:pPr>
    </w:p>
    <w:p w14:paraId="521C193C" w14:textId="77777777" w:rsidR="00E32848" w:rsidRDefault="00E32848" w:rsidP="008D51B8">
      <w:pPr>
        <w:rPr>
          <w:rFonts w:ascii="Arial" w:hAnsi="Arial" w:cs="Arial"/>
        </w:rPr>
      </w:pPr>
    </w:p>
    <w:p w14:paraId="14F035BA" w14:textId="77777777" w:rsidR="00E32848" w:rsidRPr="00FC4174" w:rsidRDefault="00E32848" w:rsidP="008D51B8">
      <w:pPr>
        <w:rPr>
          <w:rFonts w:ascii="Arial" w:hAnsi="Arial" w:cs="Arial"/>
          <w:rtl/>
        </w:rPr>
      </w:pPr>
    </w:p>
    <w:p w14:paraId="05EDA36A" w14:textId="77777777" w:rsidR="008D51B8" w:rsidRPr="00FC4174" w:rsidRDefault="008D51B8" w:rsidP="008D51B8">
      <w:pPr>
        <w:rPr>
          <w:rFonts w:ascii="Arial" w:hAnsi="Arial" w:cs="Arial"/>
          <w:rtl/>
        </w:rPr>
      </w:pPr>
    </w:p>
    <w:p w14:paraId="08A2CDA9" w14:textId="77777777" w:rsidR="0059738D" w:rsidRPr="003C0349" w:rsidRDefault="0059738D" w:rsidP="0059738D">
      <w:pPr>
        <w:contextualSpacing/>
        <w:jc w:val="mediumKashida"/>
        <w:rPr>
          <w:rFonts w:ascii="Arial" w:eastAsia="Times New Roman" w:hAnsi="Arial" w:cs="Arial"/>
          <w:color w:val="163E37"/>
          <w:sz w:val="28"/>
          <w:szCs w:val="28"/>
          <w:rtl/>
        </w:rPr>
      </w:pPr>
      <w:r w:rsidRPr="003C0349">
        <w:rPr>
          <w:rFonts w:ascii="Arial" w:eastAsia="Times New Roman" w:hAnsi="Arial" w:cs="Arial"/>
          <w:b/>
          <w:bCs/>
          <w:color w:val="163E37"/>
          <w:sz w:val="32"/>
          <w:szCs w:val="32"/>
          <w:lang w:val="en"/>
        </w:rPr>
        <w:lastRenderedPageBreak/>
        <w:t>I. General Definitions</w:t>
      </w:r>
    </w:p>
    <w:p w14:paraId="68B8900D" w14:textId="77777777" w:rsidR="0059738D" w:rsidRPr="00FC4174" w:rsidRDefault="0059738D" w:rsidP="0059738D">
      <w:pPr>
        <w:jc w:val="mediumKashida"/>
        <w:rPr>
          <w:rFonts w:ascii="Arial" w:eastAsia="Times New Roman" w:hAnsi="Arial" w:cs="Arial"/>
          <w:sz w:val="28"/>
          <w:szCs w:val="28"/>
          <w:rtl/>
        </w:rPr>
      </w:pPr>
      <w:r w:rsidRPr="00FC4174">
        <w:rPr>
          <w:rFonts w:ascii="Arial" w:eastAsia="Times New Roman" w:hAnsi="Arial" w:cs="Arial"/>
          <w:sz w:val="28"/>
          <w:szCs w:val="28"/>
          <w:lang w:val="en"/>
        </w:rPr>
        <w:t>The following terms and phrases, wherever mentioned in this document, must have the meanings assigned to them unless the context requires otherwise:</w:t>
      </w:r>
    </w:p>
    <w:p w14:paraId="0B7B43C1" w14:textId="6439507D" w:rsidR="0059738D" w:rsidRPr="00FC4174" w:rsidRDefault="001A7BD8"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w:t>
      </w:r>
      <w:r w:rsidR="0059738D" w:rsidRPr="00FC4174">
        <w:rPr>
          <w:rFonts w:ascii="Arial" w:eastAsia="Times New Roman" w:hAnsi="Arial" w:cs="Arial"/>
          <w:b/>
          <w:bCs/>
          <w:sz w:val="28"/>
          <w:szCs w:val="28"/>
          <w:lang w:val="en"/>
        </w:rPr>
        <w:t>A:</w:t>
      </w:r>
      <w:r w:rsidR="0059738D" w:rsidRPr="00FC4174">
        <w:rPr>
          <w:rFonts w:ascii="Arial" w:eastAsia="Times New Roman" w:hAnsi="Arial" w:cs="Arial"/>
          <w:sz w:val="28"/>
          <w:szCs w:val="28"/>
          <w:lang w:val="en"/>
        </w:rPr>
        <w:t xml:space="preserve"> </w:t>
      </w:r>
      <w:r w:rsidRPr="00FC4174">
        <w:rPr>
          <w:rFonts w:ascii="Arial" w:eastAsia="Times New Roman" w:hAnsi="Arial" w:cs="Arial"/>
          <w:sz w:val="28"/>
          <w:szCs w:val="28"/>
          <w:lang w:val="en"/>
        </w:rPr>
        <w:t>The Insurance Authority</w:t>
      </w:r>
    </w:p>
    <w:p w14:paraId="12E2EE5A"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Company:</w:t>
      </w:r>
      <w:r w:rsidRPr="00FC4174">
        <w:rPr>
          <w:rFonts w:ascii="Arial" w:eastAsia="Times New Roman" w:hAnsi="Arial" w:cs="Arial"/>
          <w:sz w:val="28"/>
          <w:szCs w:val="28"/>
          <w:lang w:val="en"/>
        </w:rPr>
        <w:t xml:space="preserve"> A public joint stock company conducting insurance and/or reinsurance activities.</w:t>
      </w:r>
    </w:p>
    <w:p w14:paraId="26DE9EC1"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services:</w:t>
      </w:r>
      <w:r w:rsidRPr="00FC4174">
        <w:rPr>
          <w:rFonts w:ascii="Arial" w:eastAsia="Times New Roman" w:hAnsi="Arial" w:cs="Arial"/>
          <w:sz w:val="28"/>
          <w:szCs w:val="28"/>
          <w:lang w:val="en"/>
        </w:rPr>
        <w:t xml:space="preserve"> Professional activities related to the insurance and reinsurance sector.</w:t>
      </w:r>
    </w:p>
    <w:p w14:paraId="457D2476"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service provider:</w:t>
      </w:r>
      <w:r w:rsidRPr="00FC4174">
        <w:rPr>
          <w:rFonts w:ascii="Arial" w:eastAsia="Times New Roman" w:hAnsi="Arial" w:cs="Arial"/>
          <w:sz w:val="28"/>
          <w:szCs w:val="28"/>
          <w:lang w:val="en"/>
        </w:rPr>
        <w:t xml:space="preserve"> A natural person or juristic entity that is licensed to engage in the insurance and reinsurance services or activities.</w:t>
      </w:r>
    </w:p>
    <w:p w14:paraId="6CEC8E3E"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Person providing insurance and reinsurance services:</w:t>
      </w:r>
      <w:r w:rsidRPr="00FC4174">
        <w:rPr>
          <w:rFonts w:ascii="Arial" w:eastAsia="Times New Roman" w:hAnsi="Arial" w:cs="Arial"/>
          <w:sz w:val="28"/>
          <w:szCs w:val="28"/>
          <w:lang w:val="en"/>
        </w:rPr>
        <w:t xml:space="preserve"> A natural person that is licensed to engage in the insurance and reinsurance services or activities and who is employed by an insurance service provider.</w:t>
      </w:r>
    </w:p>
    <w:p w14:paraId="4A19D663"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agency:</w:t>
      </w:r>
      <w:r w:rsidRPr="00FC4174">
        <w:rPr>
          <w:rFonts w:ascii="Arial" w:eastAsia="Times New Roman" w:hAnsi="Arial" w:cs="Arial"/>
          <w:sz w:val="28"/>
          <w:szCs w:val="28"/>
          <w:lang w:val="en"/>
        </w:rPr>
        <w:t xml:space="preserve"> A juristic entity that for compensation represents the company, marketing and selling insurance contracts. All activities of the insurance agency are usually performed for the company or in its behalf.</w:t>
      </w:r>
    </w:p>
    <w:p w14:paraId="5C42632A"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brokerage:</w:t>
      </w:r>
      <w:r w:rsidRPr="00FC4174">
        <w:rPr>
          <w:rFonts w:ascii="Arial" w:eastAsia="Times New Roman" w:hAnsi="Arial" w:cs="Arial"/>
          <w:sz w:val="28"/>
          <w:szCs w:val="28"/>
          <w:lang w:val="en"/>
        </w:rPr>
        <w:t xml:space="preserve"> A juristic entity that for compensation represents insureds or prospective insureds to solicit, procure and negotiate insurance contracts.</w:t>
      </w:r>
    </w:p>
    <w:p w14:paraId="79E31BDE"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advisor:</w:t>
      </w:r>
      <w:r w:rsidRPr="00FC4174">
        <w:rPr>
          <w:rFonts w:ascii="Arial" w:eastAsia="Times New Roman" w:hAnsi="Arial" w:cs="Arial"/>
          <w:sz w:val="28"/>
          <w:szCs w:val="28"/>
          <w:lang w:val="en"/>
        </w:rPr>
        <w:t xml:space="preserve"> A natural person or juristic entity who provides insurance consultative services.</w:t>
      </w:r>
    </w:p>
    <w:p w14:paraId="18B11D25"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Loss assessor and loss adjuster:</w:t>
      </w:r>
      <w:r w:rsidRPr="00FC4174">
        <w:rPr>
          <w:rFonts w:ascii="Arial" w:eastAsia="Times New Roman" w:hAnsi="Arial" w:cs="Arial"/>
          <w:sz w:val="28"/>
          <w:szCs w:val="28"/>
          <w:lang w:val="en"/>
        </w:rPr>
        <w:t xml:space="preserve"> A juristic entity that examines and inspects the insurance risk before it is insured, inspects the damage after it occurs to determine the reasons for the loss, assesses its value, and assigns liabilities.</w:t>
      </w:r>
    </w:p>
    <w:p w14:paraId="5DB7D3E7"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claims settlement specialist (third party administrator):</w:t>
      </w:r>
      <w:r w:rsidRPr="00FC4174">
        <w:rPr>
          <w:rFonts w:ascii="Arial" w:eastAsia="Times New Roman" w:hAnsi="Arial" w:cs="Arial"/>
          <w:sz w:val="28"/>
          <w:szCs w:val="28"/>
          <w:lang w:val="en"/>
        </w:rPr>
        <w:t xml:space="preserve"> A juristic entity that manages, reviews, and settles insurance claims on behalf of the insurance company.</w:t>
      </w:r>
    </w:p>
    <w:p w14:paraId="70493F59"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Actuary:</w:t>
      </w:r>
      <w:r w:rsidRPr="00FC4174">
        <w:rPr>
          <w:rFonts w:ascii="Arial" w:eastAsia="Times New Roman" w:hAnsi="Arial" w:cs="Arial"/>
          <w:sz w:val="28"/>
          <w:szCs w:val="28"/>
          <w:lang w:val="en"/>
        </w:rPr>
        <w:t xml:space="preserve"> A person who conducts various statistical and probability theories whereby services are priced, liabilities are assessed, and provisions are calculated.</w:t>
      </w:r>
    </w:p>
    <w:p w14:paraId="451031E4" w14:textId="0A454DF1"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aggregator:</w:t>
      </w:r>
      <w:r w:rsidRPr="00FC4174">
        <w:rPr>
          <w:rFonts w:ascii="Arial" w:eastAsia="Times New Roman" w:hAnsi="Arial" w:cs="Arial"/>
          <w:sz w:val="28"/>
          <w:szCs w:val="28"/>
          <w:lang w:val="en"/>
        </w:rPr>
        <w:t xml:space="preserve"> A company licensed by </w:t>
      </w:r>
      <w:r w:rsidR="00575AF4" w:rsidRPr="00FC4174">
        <w:rPr>
          <w:rFonts w:ascii="Arial" w:eastAsia="Times New Roman" w:hAnsi="Arial" w:cs="Arial"/>
          <w:sz w:val="28"/>
          <w:szCs w:val="28"/>
          <w:lang w:val="en"/>
        </w:rPr>
        <w:t>IA</w:t>
      </w:r>
      <w:r w:rsidRPr="00FC4174">
        <w:rPr>
          <w:rFonts w:ascii="Arial" w:eastAsia="Times New Roman" w:hAnsi="Arial" w:cs="Arial"/>
          <w:sz w:val="28"/>
          <w:szCs w:val="28"/>
          <w:lang w:val="en"/>
        </w:rPr>
        <w:t xml:space="preserve"> to practice insurance aggregator activities.</w:t>
      </w:r>
    </w:p>
    <w:p w14:paraId="1956DBB6"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aggregator activities:</w:t>
      </w:r>
      <w:r w:rsidRPr="00FC4174">
        <w:rPr>
          <w:rFonts w:ascii="Arial" w:eastAsia="Times New Roman" w:hAnsi="Arial" w:cs="Arial"/>
          <w:sz w:val="28"/>
          <w:szCs w:val="28"/>
          <w:lang w:val="en"/>
        </w:rPr>
        <w:t xml:space="preserve"> Online activities carried out to complete the purchase of insurance policies for the insured, </w:t>
      </w:r>
      <w:r w:rsidRPr="00FC4174">
        <w:rPr>
          <w:rFonts w:ascii="Arial" w:eastAsia="Times New Roman" w:hAnsi="Arial" w:cs="Arial"/>
          <w:sz w:val="28"/>
          <w:szCs w:val="28"/>
          <w:lang w:val="en"/>
        </w:rPr>
        <w:lastRenderedPageBreak/>
        <w:t>compare coverage and price offered by insurance companies and facilitate the sale and purchase of policies.</w:t>
      </w:r>
    </w:p>
    <w:p w14:paraId="368FE71D" w14:textId="77777777" w:rsidR="0059738D" w:rsidRPr="00FC4174" w:rsidRDefault="0059738D" w:rsidP="009C5938">
      <w:pPr>
        <w:bidi/>
        <w:spacing w:line="276" w:lineRule="auto"/>
        <w:jc w:val="lowKashida"/>
        <w:rPr>
          <w:rFonts w:ascii="Arial" w:hAnsi="Arial" w:cs="Arial"/>
          <w:b/>
          <w:bCs/>
          <w:sz w:val="28"/>
          <w:szCs w:val="28"/>
          <w:rtl/>
        </w:rPr>
      </w:pPr>
    </w:p>
    <w:p w14:paraId="49A203C0" w14:textId="77777777" w:rsidR="0059738D" w:rsidRPr="00FC4174" w:rsidRDefault="0059738D" w:rsidP="0059738D">
      <w:pPr>
        <w:bidi/>
        <w:spacing w:line="276" w:lineRule="auto"/>
        <w:jc w:val="lowKashida"/>
        <w:rPr>
          <w:rFonts w:ascii="Arial" w:hAnsi="Arial" w:cs="Arial"/>
          <w:b/>
          <w:bCs/>
          <w:sz w:val="28"/>
          <w:szCs w:val="28"/>
          <w:rtl/>
        </w:rPr>
      </w:pPr>
    </w:p>
    <w:p w14:paraId="6776A9C6" w14:textId="77777777" w:rsidR="009C5938" w:rsidRPr="003C0349" w:rsidRDefault="00E16B8D" w:rsidP="00173ECA">
      <w:pPr>
        <w:spacing w:line="276" w:lineRule="auto"/>
        <w:jc w:val="lowKashida"/>
        <w:rPr>
          <w:rFonts w:ascii="Arial" w:hAnsi="Arial" w:cs="Arial"/>
          <w:b/>
          <w:bCs/>
          <w:color w:val="163E37"/>
          <w:sz w:val="30"/>
          <w:szCs w:val="30"/>
          <w:rtl/>
        </w:rPr>
      </w:pPr>
      <w:r w:rsidRPr="003C0349">
        <w:rPr>
          <w:rFonts w:ascii="Arial" w:hAnsi="Arial" w:cs="Arial"/>
          <w:b/>
          <w:bCs/>
          <w:color w:val="163E37"/>
          <w:sz w:val="30"/>
          <w:szCs w:val="30"/>
          <w:lang w:val="en"/>
        </w:rPr>
        <w:t>II. Purpose of the Insurance Licensing Guidelines and Minimum Criteria</w:t>
      </w:r>
    </w:p>
    <w:p w14:paraId="4E5C06A4" w14:textId="1B50AAF6" w:rsidR="0059738D" w:rsidRPr="00FC4174" w:rsidRDefault="00C86AAE" w:rsidP="00107187">
      <w:pPr>
        <w:spacing w:line="276" w:lineRule="auto"/>
        <w:jc w:val="lowKashida"/>
        <w:rPr>
          <w:rFonts w:ascii="Arial" w:hAnsi="Arial" w:cs="Arial"/>
          <w:sz w:val="28"/>
          <w:szCs w:val="28"/>
          <w:rtl/>
        </w:rPr>
      </w:pPr>
      <w:r w:rsidRPr="00FC4174">
        <w:rPr>
          <w:rFonts w:ascii="Arial" w:hAnsi="Arial" w:cs="Arial"/>
          <w:sz w:val="28"/>
          <w:szCs w:val="28"/>
          <w:lang w:val="en"/>
        </w:rPr>
        <w:t xml:space="preserve">This document specifies </w:t>
      </w:r>
      <w:r w:rsidR="007B560A" w:rsidRPr="00FC4174">
        <w:rPr>
          <w:rFonts w:ascii="Arial" w:hAnsi="Arial" w:cs="Arial"/>
          <w:sz w:val="28"/>
          <w:szCs w:val="28"/>
          <w:lang w:val="en"/>
        </w:rPr>
        <w:t>IA</w:t>
      </w:r>
      <w:r w:rsidRPr="00FC4174">
        <w:rPr>
          <w:rFonts w:ascii="Arial" w:hAnsi="Arial" w:cs="Arial"/>
          <w:sz w:val="28"/>
          <w:szCs w:val="28"/>
          <w:lang w:val="en"/>
        </w:rPr>
        <w:t xml:space="preserve">’s licensing procedures that apply to applicants willing to obtain a license to carry out insurance activities in Saudi Arabia in accordance with the provisions of the Cooperative Insurance Companies Control Law. It sets out the general guidelines and minimum criteria to be met by applicants in addition to the license application procedures and the information, </w:t>
      </w:r>
      <w:proofErr w:type="gramStart"/>
      <w:r w:rsidRPr="00FC4174">
        <w:rPr>
          <w:rFonts w:ascii="Arial" w:hAnsi="Arial" w:cs="Arial"/>
          <w:sz w:val="28"/>
          <w:szCs w:val="28"/>
          <w:lang w:val="en"/>
        </w:rPr>
        <w:t>data</w:t>
      </w:r>
      <w:proofErr w:type="gramEnd"/>
      <w:r w:rsidRPr="00FC4174">
        <w:rPr>
          <w:rFonts w:ascii="Arial" w:hAnsi="Arial" w:cs="Arial"/>
          <w:sz w:val="28"/>
          <w:szCs w:val="28"/>
          <w:lang w:val="en"/>
        </w:rPr>
        <w:t xml:space="preserve"> and documents to be attached to the application. </w:t>
      </w:r>
      <w:r w:rsidR="00C60E88" w:rsidRPr="00AC5C12">
        <w:rPr>
          <w:rFonts w:ascii="Arial" w:hAnsi="Arial" w:cs="Arial"/>
          <w:sz w:val="28"/>
          <w:szCs w:val="28"/>
        </w:rPr>
        <w:t>IA</w:t>
      </w:r>
      <w:r w:rsidRPr="00AC5C12">
        <w:rPr>
          <w:rFonts w:ascii="Arial" w:hAnsi="Arial" w:cs="Arial"/>
          <w:sz w:val="28"/>
          <w:szCs w:val="28"/>
          <w:lang w:val="en"/>
        </w:rPr>
        <w:t xml:space="preserve"> issued these guidelines and standards in accordance with the powers vested in it under the Law of the </w:t>
      </w:r>
      <w:r w:rsidR="00C60E88" w:rsidRPr="00AC5C12">
        <w:rPr>
          <w:rFonts w:ascii="Arial" w:hAnsi="Arial" w:cs="Arial"/>
          <w:sz w:val="28"/>
          <w:szCs w:val="28"/>
          <w:lang w:val="en"/>
        </w:rPr>
        <w:t>Insurance Authority</w:t>
      </w:r>
      <w:r w:rsidRPr="00AC5C12">
        <w:rPr>
          <w:rFonts w:ascii="Arial" w:hAnsi="Arial" w:cs="Arial"/>
          <w:sz w:val="28"/>
          <w:szCs w:val="28"/>
          <w:lang w:val="en"/>
        </w:rPr>
        <w:t xml:space="preserve"> issued by Royal Decree No. (</w:t>
      </w:r>
      <w:r w:rsidR="00AC7DF5" w:rsidRPr="00AC5C12">
        <w:rPr>
          <w:rFonts w:ascii="Arial" w:hAnsi="Arial" w:cs="Arial"/>
          <w:sz w:val="28"/>
          <w:szCs w:val="28"/>
          <w:lang w:val="en"/>
        </w:rPr>
        <w:t>85</w:t>
      </w:r>
      <w:r w:rsidRPr="00AC5C12">
        <w:rPr>
          <w:rFonts w:ascii="Arial" w:hAnsi="Arial" w:cs="Arial"/>
          <w:sz w:val="28"/>
          <w:szCs w:val="28"/>
          <w:lang w:val="en"/>
        </w:rPr>
        <w:t xml:space="preserve">) dated </w:t>
      </w:r>
      <w:r w:rsidR="00AC7DF5" w:rsidRPr="00AC5C12">
        <w:rPr>
          <w:rFonts w:ascii="Arial" w:hAnsi="Arial" w:cs="Arial"/>
          <w:sz w:val="28"/>
          <w:szCs w:val="28"/>
          <w:lang w:val="en"/>
        </w:rPr>
        <w:t>28</w:t>
      </w:r>
      <w:r w:rsidRPr="00AC5C12">
        <w:rPr>
          <w:rFonts w:ascii="Arial" w:hAnsi="Arial" w:cs="Arial"/>
          <w:sz w:val="28"/>
          <w:szCs w:val="28"/>
          <w:lang w:val="en"/>
        </w:rPr>
        <w:t>/0</w:t>
      </w:r>
      <w:r w:rsidR="00AC7DF5" w:rsidRPr="00AC5C12">
        <w:rPr>
          <w:rFonts w:ascii="Arial" w:hAnsi="Arial" w:cs="Arial"/>
          <w:sz w:val="28"/>
          <w:szCs w:val="28"/>
          <w:lang w:val="en"/>
        </w:rPr>
        <w:t>1</w:t>
      </w:r>
      <w:r w:rsidRPr="00AC5C12">
        <w:rPr>
          <w:rFonts w:ascii="Arial" w:hAnsi="Arial" w:cs="Arial"/>
          <w:sz w:val="28"/>
          <w:szCs w:val="28"/>
          <w:lang w:val="en"/>
        </w:rPr>
        <w:t>/144</w:t>
      </w:r>
      <w:r w:rsidR="00AC7DF5" w:rsidRPr="00AC5C12">
        <w:rPr>
          <w:rFonts w:ascii="Arial" w:hAnsi="Arial" w:cs="Arial"/>
          <w:sz w:val="28"/>
          <w:szCs w:val="28"/>
          <w:lang w:val="en"/>
        </w:rPr>
        <w:t>5</w:t>
      </w:r>
      <w:r w:rsidRPr="00AC5C12">
        <w:rPr>
          <w:rFonts w:ascii="Arial" w:hAnsi="Arial" w:cs="Arial"/>
          <w:sz w:val="28"/>
          <w:szCs w:val="28"/>
          <w:lang w:val="en"/>
        </w:rPr>
        <w:t>H</w:t>
      </w:r>
      <w:r w:rsidRPr="00FC4174">
        <w:rPr>
          <w:rFonts w:ascii="Arial" w:hAnsi="Arial" w:cs="Arial"/>
          <w:sz w:val="28"/>
          <w:szCs w:val="28"/>
          <w:lang w:val="en"/>
        </w:rPr>
        <w:t xml:space="preserve"> and the Cooperative Insurance Companies Control Law issued by Royal Decree No. (M/32) dated 02/06/1424H and amended by Royal Decree No. (M/30) on 27/05/1434H.</w:t>
      </w:r>
    </w:p>
    <w:p w14:paraId="3B77A921" w14:textId="77777777" w:rsidR="00750161" w:rsidRPr="003C0349" w:rsidRDefault="00625879" w:rsidP="00750161">
      <w:pPr>
        <w:tabs>
          <w:tab w:val="left" w:pos="6060"/>
        </w:tabs>
        <w:spacing w:after="200" w:line="276" w:lineRule="auto"/>
        <w:jc w:val="mediumKashida"/>
        <w:rPr>
          <w:rFonts w:ascii="Arial" w:hAnsi="Arial" w:cs="Arial"/>
          <w:b/>
          <w:bCs/>
          <w:color w:val="163E37"/>
          <w:sz w:val="30"/>
          <w:szCs w:val="30"/>
          <w:rtl/>
        </w:rPr>
      </w:pPr>
      <w:r w:rsidRPr="003C0349">
        <w:rPr>
          <w:rFonts w:ascii="Arial" w:hAnsi="Arial" w:cs="Arial"/>
          <w:b/>
          <w:bCs/>
          <w:color w:val="163E37"/>
          <w:sz w:val="30"/>
          <w:szCs w:val="30"/>
          <w:lang w:val="en"/>
        </w:rPr>
        <w:t>III. Legal Framework</w:t>
      </w:r>
    </w:p>
    <w:p w14:paraId="78A031E0"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Cooperative Insurance Companies Control Law.</w:t>
      </w:r>
    </w:p>
    <w:p w14:paraId="34A644E1"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Implementing Regulations of the Cooperative Insurance Companies Control Law.</w:t>
      </w:r>
    </w:p>
    <w:p w14:paraId="69AD31CB"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Regulations of Reinsurance Activities.</w:t>
      </w:r>
    </w:p>
    <w:p w14:paraId="345C3295"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Insurance Intermediaries Regulations.</w:t>
      </w:r>
    </w:p>
    <w:p w14:paraId="500D3EF1"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Regulations for Supervision and Inspection Costs.</w:t>
      </w:r>
    </w:p>
    <w:p w14:paraId="273481F6"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Online Insurance Activities Regulations.</w:t>
      </w:r>
    </w:p>
    <w:p w14:paraId="246A8F1D"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Pr>
      </w:pPr>
      <w:r w:rsidRPr="00FC4174">
        <w:rPr>
          <w:rFonts w:ascii="Arial" w:hAnsi="Arial" w:cs="Arial"/>
          <w:sz w:val="28"/>
          <w:szCs w:val="28"/>
          <w:lang w:val="en"/>
        </w:rPr>
        <w:t>The Rules Governing Insurance Aggregator Activities.</w:t>
      </w:r>
    </w:p>
    <w:p w14:paraId="27010FB9" w14:textId="77777777" w:rsidR="00E16B8D" w:rsidRPr="003C0349" w:rsidRDefault="00625879" w:rsidP="00173ECA">
      <w:pPr>
        <w:spacing w:line="276" w:lineRule="auto"/>
        <w:jc w:val="lowKashida"/>
        <w:rPr>
          <w:rFonts w:ascii="Arial" w:hAnsi="Arial" w:cs="Arial"/>
          <w:b/>
          <w:bCs/>
          <w:color w:val="163E37"/>
          <w:sz w:val="30"/>
          <w:szCs w:val="30"/>
          <w:rtl/>
        </w:rPr>
      </w:pPr>
      <w:r w:rsidRPr="003C0349">
        <w:rPr>
          <w:rFonts w:ascii="Arial" w:hAnsi="Arial" w:cs="Arial"/>
          <w:b/>
          <w:bCs/>
          <w:color w:val="163E37"/>
          <w:sz w:val="30"/>
          <w:szCs w:val="30"/>
          <w:lang w:val="en"/>
        </w:rPr>
        <w:t>IV. Permissible Insurance Activities for Which Licensing Can Be Applied</w:t>
      </w:r>
    </w:p>
    <w:p w14:paraId="6EC4EAEB" w14:textId="77777777" w:rsidR="00E16B8D" w:rsidRPr="00FC4174" w:rsidRDefault="00E16B8D" w:rsidP="00DE57B7">
      <w:pPr>
        <w:pStyle w:val="ListParagraph"/>
        <w:numPr>
          <w:ilvl w:val="0"/>
          <w:numId w:val="2"/>
        </w:numPr>
        <w:spacing w:line="276" w:lineRule="auto"/>
        <w:jc w:val="lowKashida"/>
        <w:rPr>
          <w:rFonts w:ascii="Arial" w:hAnsi="Arial" w:cs="Arial"/>
          <w:sz w:val="28"/>
          <w:szCs w:val="28"/>
        </w:rPr>
      </w:pPr>
      <w:r w:rsidRPr="00FC4174">
        <w:rPr>
          <w:rFonts w:ascii="Arial" w:hAnsi="Arial" w:cs="Arial"/>
          <w:sz w:val="28"/>
          <w:szCs w:val="28"/>
          <w:lang w:val="en"/>
        </w:rPr>
        <w:t>Insurance and/or reinsurance.</w:t>
      </w:r>
    </w:p>
    <w:p w14:paraId="13753ADA" w14:textId="77777777" w:rsidR="00E16B8D" w:rsidRPr="00FC4174" w:rsidRDefault="00E16B8D" w:rsidP="00DE57B7">
      <w:pPr>
        <w:pStyle w:val="ListParagraph"/>
        <w:numPr>
          <w:ilvl w:val="0"/>
          <w:numId w:val="2"/>
        </w:numPr>
        <w:spacing w:line="276" w:lineRule="auto"/>
        <w:jc w:val="lowKashida"/>
        <w:rPr>
          <w:rFonts w:ascii="Arial" w:hAnsi="Arial" w:cs="Arial"/>
          <w:sz w:val="28"/>
          <w:szCs w:val="28"/>
        </w:rPr>
      </w:pPr>
      <w:r w:rsidRPr="00FC4174">
        <w:rPr>
          <w:rFonts w:ascii="Arial" w:hAnsi="Arial" w:cs="Arial"/>
          <w:sz w:val="28"/>
          <w:szCs w:val="28"/>
          <w:lang w:val="en"/>
        </w:rPr>
        <w:t>Insurance services which are as follows:</w:t>
      </w:r>
    </w:p>
    <w:p w14:paraId="135F6BE1"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brokerage activities</w:t>
      </w:r>
    </w:p>
    <w:p w14:paraId="4EBA506F" w14:textId="77777777" w:rsidR="00E16B8D" w:rsidRPr="00FC4174" w:rsidRDefault="00C618BA" w:rsidP="00C618BA">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Reinsurance brokerage activities</w:t>
      </w:r>
    </w:p>
    <w:p w14:paraId="5CAC86EB"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aggregator activities</w:t>
      </w:r>
    </w:p>
    <w:p w14:paraId="61C0C1FB"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agency</w:t>
      </w:r>
    </w:p>
    <w:p w14:paraId="3ADEA781"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lastRenderedPageBreak/>
        <w:t>Loss adjustment and assessment</w:t>
      </w:r>
    </w:p>
    <w:p w14:paraId="0ACCDA3B"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claims settlement</w:t>
      </w:r>
    </w:p>
    <w:p w14:paraId="6FDCBF28" w14:textId="77777777" w:rsidR="004B290D" w:rsidRPr="00FC4174" w:rsidRDefault="004B290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advisory services</w:t>
      </w:r>
    </w:p>
    <w:p w14:paraId="029E4471" w14:textId="77777777" w:rsidR="004B290D" w:rsidRPr="00FC4174" w:rsidRDefault="00C618BA"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Actuarial Services</w:t>
      </w:r>
    </w:p>
    <w:p w14:paraId="0CB44D8A" w14:textId="77777777" w:rsidR="0059738D" w:rsidRPr="00FC4174" w:rsidRDefault="004153D8" w:rsidP="00DE57B7">
      <w:pPr>
        <w:pStyle w:val="ListParagraph"/>
        <w:numPr>
          <w:ilvl w:val="0"/>
          <w:numId w:val="16"/>
        </w:numPr>
        <w:spacing w:line="276" w:lineRule="auto"/>
        <w:jc w:val="lowKashida"/>
        <w:rPr>
          <w:rFonts w:ascii="Arial" w:hAnsi="Arial" w:cs="Arial"/>
          <w:sz w:val="28"/>
          <w:szCs w:val="28"/>
        </w:rPr>
      </w:pPr>
      <w:r w:rsidRPr="00FC4174">
        <w:rPr>
          <w:rFonts w:ascii="Arial" w:hAnsi="Arial" w:cs="Arial"/>
          <w:sz w:val="28"/>
          <w:szCs w:val="28"/>
          <w:lang w:val="en"/>
        </w:rPr>
        <w:t>Branches of foreign insurance and/or reinsurance companies in Saudi Arabia.</w:t>
      </w:r>
    </w:p>
    <w:p w14:paraId="7C0F5A3C" w14:textId="77777777" w:rsidR="00E16B8D" w:rsidRPr="003C0349" w:rsidRDefault="00625879" w:rsidP="00173ECA">
      <w:pPr>
        <w:spacing w:line="276" w:lineRule="auto"/>
        <w:jc w:val="lowKashida"/>
        <w:rPr>
          <w:rFonts w:ascii="Arial" w:hAnsi="Arial" w:cs="Arial"/>
          <w:b/>
          <w:bCs/>
          <w:color w:val="163E37"/>
          <w:sz w:val="30"/>
          <w:szCs w:val="30"/>
          <w:rtl/>
        </w:rPr>
      </w:pPr>
      <w:r w:rsidRPr="003C0349">
        <w:rPr>
          <w:rFonts w:ascii="Arial" w:hAnsi="Arial" w:cs="Arial"/>
          <w:b/>
          <w:bCs/>
          <w:color w:val="163E37"/>
          <w:sz w:val="30"/>
          <w:szCs w:val="30"/>
          <w:lang w:val="en"/>
        </w:rPr>
        <w:t>V. Conditions and Requirements for Insurance Licensing Application</w:t>
      </w:r>
    </w:p>
    <w:tbl>
      <w:tblPr>
        <w:tblStyle w:val="1"/>
        <w:tblW w:w="10913" w:type="dxa"/>
        <w:tblInd w:w="-592" w:type="dxa"/>
        <w:tblLook w:val="04A0" w:firstRow="1" w:lastRow="0" w:firstColumn="1" w:lastColumn="0" w:noHBand="0" w:noVBand="1"/>
      </w:tblPr>
      <w:tblGrid>
        <w:gridCol w:w="2974"/>
        <w:gridCol w:w="7939"/>
      </w:tblGrid>
      <w:tr w:rsidR="003C0349" w:rsidRPr="003C0349" w14:paraId="163DE858" w14:textId="77777777" w:rsidTr="0059738D">
        <w:trPr>
          <w:trHeight w:val="735"/>
        </w:trPr>
        <w:tc>
          <w:tcPr>
            <w:tcW w:w="109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4059BFB" w14:textId="77777777" w:rsidR="00845784" w:rsidRPr="003C0349" w:rsidRDefault="00845784" w:rsidP="00DE57B7">
            <w:pPr>
              <w:pStyle w:val="ListParagraph"/>
              <w:numPr>
                <w:ilvl w:val="0"/>
                <w:numId w:val="33"/>
              </w:numPr>
              <w:rPr>
                <w:rFonts w:ascii="Arial" w:hAnsi="Arial" w:cs="Arial"/>
                <w:b/>
                <w:bCs/>
                <w:color w:val="163E37"/>
                <w:sz w:val="30"/>
                <w:szCs w:val="30"/>
                <w:rtl/>
              </w:rPr>
            </w:pPr>
            <w:r w:rsidRPr="003C0349">
              <w:rPr>
                <w:rFonts w:ascii="Arial" w:hAnsi="Arial" w:cs="Arial"/>
                <w:b/>
                <w:bCs/>
                <w:color w:val="163E37"/>
                <w:sz w:val="30"/>
                <w:szCs w:val="30"/>
                <w:lang w:val="en"/>
              </w:rPr>
              <w:t>Insurance and/or Reinsurance Companies</w:t>
            </w:r>
          </w:p>
        </w:tc>
      </w:tr>
      <w:tr w:rsidR="00B90014" w:rsidRPr="00FC4174" w14:paraId="2D64487B" w14:textId="77777777" w:rsidTr="0000737E">
        <w:tc>
          <w:tcPr>
            <w:tcW w:w="2974" w:type="dxa"/>
            <w:shd w:val="clear" w:color="auto" w:fill="F2F2F2" w:themeFill="background1" w:themeFillShade="F2"/>
            <w:vAlign w:val="center"/>
          </w:tcPr>
          <w:p w14:paraId="60072AB2" w14:textId="77777777" w:rsidR="00B90014" w:rsidRPr="003C0349" w:rsidRDefault="00B90014" w:rsidP="004153D8">
            <w:pPr>
              <w:jc w:val="center"/>
              <w:rPr>
                <w:rFonts w:ascii="Arial" w:hAnsi="Arial" w:cs="Arial"/>
                <w:b/>
                <w:bCs/>
                <w:color w:val="163E37"/>
                <w:sz w:val="26"/>
                <w:szCs w:val="26"/>
                <w:rtl/>
              </w:rPr>
            </w:pPr>
            <w:r w:rsidRPr="003C0349">
              <w:rPr>
                <w:rFonts w:ascii="Arial" w:hAnsi="Arial" w:cs="Arial"/>
                <w:b/>
                <w:bCs/>
                <w:color w:val="163E37"/>
                <w:sz w:val="26"/>
                <w:szCs w:val="26"/>
                <w:lang w:val="en"/>
              </w:rPr>
              <w:t>Conditions</w:t>
            </w:r>
          </w:p>
        </w:tc>
        <w:tc>
          <w:tcPr>
            <w:tcW w:w="7939" w:type="dxa"/>
          </w:tcPr>
          <w:p w14:paraId="0DFDC762" w14:textId="77777777" w:rsidR="00B90014" w:rsidRPr="00FC4174" w:rsidRDefault="00B90014" w:rsidP="00DE57B7">
            <w:pPr>
              <w:numPr>
                <w:ilvl w:val="0"/>
                <w:numId w:val="6"/>
              </w:numPr>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The company must be a public joint-stock company.</w:t>
            </w:r>
          </w:p>
          <w:p w14:paraId="5BD6B079" w14:textId="77777777" w:rsidR="00B90014" w:rsidRPr="00FC4174" w:rsidRDefault="00B90014" w:rsidP="00DE57B7">
            <w:pPr>
              <w:numPr>
                <w:ilvl w:val="0"/>
                <w:numId w:val="6"/>
              </w:numPr>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The company’s principal purpose must be to perform any insurance and reinsurance activity.</w:t>
            </w:r>
          </w:p>
          <w:p w14:paraId="563D02CC" w14:textId="77777777" w:rsidR="00B90014" w:rsidRPr="00FC4174" w:rsidRDefault="00B90014" w:rsidP="00DE57B7">
            <w:pPr>
              <w:numPr>
                <w:ilvl w:val="0"/>
                <w:numId w:val="6"/>
              </w:numPr>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The paid-up capital of an insurance company must not be less than SAR 100 million, and the paid-up capital of a reinsurance company or an insurance company carrying out reinsurance activities simultaneously must not be less than SAR 200 million.</w:t>
            </w:r>
          </w:p>
          <w:p w14:paraId="7DA13B13" w14:textId="7B5E94C2" w:rsidR="00B90014" w:rsidRPr="00FC4174" w:rsidRDefault="00B90014" w:rsidP="00C618BA">
            <w:pPr>
              <w:numPr>
                <w:ilvl w:val="0"/>
                <w:numId w:val="6"/>
              </w:numPr>
              <w:contextualSpacing/>
              <w:jc w:val="lowKashida"/>
              <w:rPr>
                <w:rFonts w:ascii="Arial" w:hAnsi="Arial" w:cs="Arial"/>
                <w:b/>
                <w:bCs/>
                <w:color w:val="3F3F3F" w:themeColor="text1"/>
                <w:sz w:val="26"/>
                <w:szCs w:val="26"/>
                <w:rtl/>
              </w:rPr>
            </w:pPr>
            <w:r w:rsidRPr="00FC4174">
              <w:rPr>
                <w:rFonts w:ascii="Arial" w:hAnsi="Arial" w:cs="Arial"/>
                <w:b/>
                <w:bCs/>
                <w:color w:val="3F3F3F" w:themeColor="text1"/>
                <w:sz w:val="26"/>
                <w:szCs w:val="26"/>
                <w:lang w:val="en"/>
              </w:rPr>
              <w:t xml:space="preserve">The rate of Saudi employees must not be less than 50 percent at the end of the first year and must be increased annually in accordance with the business plan submitted to </w:t>
            </w:r>
            <w:r w:rsidR="00575AF4" w:rsidRPr="00FC4174">
              <w:rPr>
                <w:rFonts w:ascii="Arial" w:hAnsi="Arial" w:cs="Arial"/>
                <w:b/>
                <w:bCs/>
                <w:color w:val="3F3F3F" w:themeColor="text1"/>
                <w:sz w:val="26"/>
                <w:szCs w:val="26"/>
                <w:lang w:val="en"/>
              </w:rPr>
              <w:t>I</w:t>
            </w:r>
            <w:r w:rsidRPr="00FC4174">
              <w:rPr>
                <w:rFonts w:ascii="Arial" w:hAnsi="Arial" w:cs="Arial"/>
                <w:b/>
                <w:bCs/>
                <w:color w:val="3F3F3F" w:themeColor="text1"/>
                <w:sz w:val="26"/>
                <w:szCs w:val="26"/>
                <w:lang w:val="en"/>
              </w:rPr>
              <w:t>A.</w:t>
            </w:r>
          </w:p>
        </w:tc>
      </w:tr>
      <w:tr w:rsidR="00845784" w:rsidRPr="00FC4174" w14:paraId="4696E318" w14:textId="77777777" w:rsidTr="0000737E">
        <w:tc>
          <w:tcPr>
            <w:tcW w:w="2974" w:type="dxa"/>
            <w:shd w:val="clear" w:color="auto" w:fill="F2F2F2" w:themeFill="background1" w:themeFillShade="F2"/>
            <w:vAlign w:val="center"/>
          </w:tcPr>
          <w:p w14:paraId="7B3D64D5" w14:textId="77777777" w:rsidR="00845784" w:rsidRPr="003C0349" w:rsidRDefault="00B90014" w:rsidP="004153D8">
            <w:pPr>
              <w:spacing w:after="160" w:line="259" w:lineRule="auto"/>
              <w:jc w:val="center"/>
              <w:rPr>
                <w:rFonts w:ascii="Arial" w:hAnsi="Arial" w:cs="Arial"/>
                <w:b/>
                <w:bCs/>
                <w:color w:val="163E37"/>
                <w:sz w:val="28"/>
                <w:szCs w:val="28"/>
                <w:rtl/>
              </w:rPr>
            </w:pPr>
            <w:r w:rsidRPr="003C0349">
              <w:rPr>
                <w:rFonts w:ascii="Arial" w:hAnsi="Arial" w:cs="Arial"/>
                <w:b/>
                <w:bCs/>
                <w:color w:val="163E37"/>
                <w:sz w:val="26"/>
                <w:szCs w:val="26"/>
                <w:lang w:val="en"/>
              </w:rPr>
              <w:t>Requirements</w:t>
            </w:r>
          </w:p>
        </w:tc>
        <w:tc>
          <w:tcPr>
            <w:tcW w:w="7939" w:type="dxa"/>
          </w:tcPr>
          <w:p w14:paraId="7D522A86" w14:textId="57E12216" w:rsidR="00845784" w:rsidRPr="00FC4174" w:rsidRDefault="00845784" w:rsidP="004153D8">
            <w:pPr>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 xml:space="preserve">The license application must be submitted to </w:t>
            </w:r>
            <w:r w:rsidR="00575AF4" w:rsidRPr="00FC4174">
              <w:rPr>
                <w:rFonts w:ascii="Arial" w:hAnsi="Arial" w:cs="Arial"/>
                <w:b/>
                <w:bCs/>
                <w:color w:val="3F3F3F" w:themeColor="text1"/>
                <w:sz w:val="26"/>
                <w:szCs w:val="26"/>
                <w:lang w:val="en"/>
              </w:rPr>
              <w:t>I</w:t>
            </w:r>
            <w:r w:rsidRPr="00FC4174">
              <w:rPr>
                <w:rFonts w:ascii="Arial" w:hAnsi="Arial" w:cs="Arial"/>
                <w:b/>
                <w:bCs/>
                <w:color w:val="3F3F3F" w:themeColor="text1"/>
                <w:sz w:val="26"/>
                <w:szCs w:val="26"/>
                <w:lang w:val="en"/>
              </w:rPr>
              <w:t>A, including:</w:t>
            </w:r>
          </w:p>
          <w:p w14:paraId="54364D4A"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Completed license application form.</w:t>
            </w:r>
          </w:p>
          <w:p w14:paraId="423FFE67" w14:textId="77777777" w:rsidR="00C618BA" w:rsidRPr="00FC4174" w:rsidRDefault="00C618BA" w:rsidP="00C618BA">
            <w:pPr>
              <w:numPr>
                <w:ilvl w:val="0"/>
                <w:numId w:val="5"/>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Reserved trade name of the entity.</w:t>
            </w:r>
          </w:p>
          <w:p w14:paraId="2C0F8C30"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Memorandum of association.</w:t>
            </w:r>
          </w:p>
          <w:p w14:paraId="6B81CDF3"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Articles of association.</w:t>
            </w:r>
          </w:p>
          <w:p w14:paraId="6DC6CC2D"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Organizational structure.</w:t>
            </w:r>
          </w:p>
          <w:p w14:paraId="7E93BF93"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Economic feasibility study.</w:t>
            </w:r>
          </w:p>
          <w:p w14:paraId="05295388"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Five-year business plan that includes the following as a minimum:</w:t>
            </w:r>
          </w:p>
          <w:p w14:paraId="1D7635E4"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Types of insurance activities which the company intends to carry out and the risks associated with them.</w:t>
            </w:r>
          </w:p>
          <w:p w14:paraId="5AFE291E" w14:textId="77777777" w:rsidR="00845784" w:rsidRPr="00FC4174" w:rsidRDefault="00845784" w:rsidP="00FC3697">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The ability to cede or accept reinsurance </w:t>
            </w:r>
            <w:r w:rsidR="002C1670" w:rsidRPr="00FC4174">
              <w:rPr>
                <w:rFonts w:ascii="Arial" w:hAnsi="Arial" w:cs="Arial"/>
                <w:color w:val="3F3F3F" w:themeColor="text1"/>
                <w:sz w:val="26"/>
                <w:szCs w:val="26"/>
                <w:lang w:val="en"/>
              </w:rPr>
              <w:t>agreements for the insurance types</w:t>
            </w:r>
            <w:r w:rsidR="00FC3697" w:rsidRPr="00FC4174">
              <w:rPr>
                <w:rFonts w:ascii="Arial" w:hAnsi="Arial" w:cs="Arial"/>
                <w:color w:val="3F3F3F" w:themeColor="text1"/>
                <w:sz w:val="26"/>
                <w:szCs w:val="26"/>
                <w:lang w:val="en"/>
              </w:rPr>
              <w:t xml:space="preserve"> </w:t>
            </w:r>
            <w:r w:rsidR="008E70BB" w:rsidRPr="00FC4174">
              <w:rPr>
                <w:rFonts w:ascii="Arial" w:hAnsi="Arial" w:cs="Arial"/>
                <w:color w:val="3F3F3F" w:themeColor="text1"/>
                <w:sz w:val="26"/>
                <w:szCs w:val="26"/>
                <w:lang w:val="en"/>
              </w:rPr>
              <w:t>that the company intends to reinsure.</w:t>
            </w:r>
          </w:p>
          <w:p w14:paraId="637C5410"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Product marketing plan.</w:t>
            </w:r>
          </w:p>
          <w:p w14:paraId="33B1E6CB"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costs of starting the business and the necessary funding sources.</w:t>
            </w:r>
          </w:p>
          <w:p w14:paraId="4AEFD2B0"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business growth rates taking into consideration the solvency margin requirements.</w:t>
            </w:r>
          </w:p>
          <w:p w14:paraId="6D7274B7"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number of employees and the plan for recruitment and qualification of Saudis.</w:t>
            </w:r>
          </w:p>
          <w:p w14:paraId="5AF474F5"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Annual expenses based on the expected business growth rates.</w:t>
            </w:r>
          </w:p>
          <w:p w14:paraId="6F37CB2B"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lastRenderedPageBreak/>
              <w:t>Estimated financial statements related to expected growth rates.</w:t>
            </w:r>
          </w:p>
          <w:p w14:paraId="4A7A2D9A"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A statement of the technical basis of the insurance operations and a certificate from an actuary confirming that the basis, </w:t>
            </w:r>
            <w:proofErr w:type="gramStart"/>
            <w:r w:rsidRPr="00FC4174">
              <w:rPr>
                <w:rFonts w:ascii="Arial" w:hAnsi="Arial" w:cs="Arial"/>
                <w:color w:val="3F3F3F" w:themeColor="text1"/>
                <w:sz w:val="26"/>
                <w:szCs w:val="26"/>
                <w:lang w:val="en"/>
              </w:rPr>
              <w:t>advantages</w:t>
            </w:r>
            <w:proofErr w:type="gramEnd"/>
            <w:r w:rsidRPr="00FC4174">
              <w:rPr>
                <w:rFonts w:ascii="Arial" w:hAnsi="Arial" w:cs="Arial"/>
                <w:color w:val="3F3F3F" w:themeColor="text1"/>
                <w:sz w:val="26"/>
                <w:szCs w:val="26"/>
                <w:lang w:val="en"/>
              </w:rPr>
              <w:t xml:space="preserve"> and restrictions of insurance operations are sound and enforceable.</w:t>
            </w:r>
          </w:p>
          <w:p w14:paraId="4C3445E3"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 plan to open branches of the company.</w:t>
            </w:r>
          </w:p>
          <w:p w14:paraId="0C69E03F"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Any agreements with other parties.</w:t>
            </w:r>
          </w:p>
          <w:p w14:paraId="54CC8F00" w14:textId="3EAAE079" w:rsidR="00845784" w:rsidRPr="00FC4174" w:rsidRDefault="00845784" w:rsidP="00C618BA">
            <w:pPr>
              <w:numPr>
                <w:ilvl w:val="0"/>
                <w:numId w:val="5"/>
              </w:numPr>
              <w:contextualSpacing/>
              <w:jc w:val="lowKashida"/>
              <w:rPr>
                <w:rFonts w:ascii="Arial" w:eastAsia="Times New Roman" w:hAnsi="Arial" w:cs="Arial"/>
                <w:color w:val="3F3F3F" w:themeColor="text1"/>
                <w:sz w:val="26"/>
                <w:szCs w:val="26"/>
                <w:rtl/>
              </w:rPr>
            </w:pPr>
            <w:r w:rsidRPr="00FC4174">
              <w:rPr>
                <w:rFonts w:ascii="Arial" w:hAnsi="Arial" w:cs="Arial"/>
                <w:color w:val="3F3F3F" w:themeColor="text1"/>
                <w:sz w:val="26"/>
                <w:szCs w:val="26"/>
                <w:lang w:val="en"/>
              </w:rPr>
              <w:t xml:space="preserve">An irrevocable bank guarantee for an amount equivalent to the minimum capital, issued in favor of </w:t>
            </w:r>
            <w:r w:rsidR="00AC749C" w:rsidRPr="00FC4174">
              <w:rPr>
                <w:rFonts w:ascii="Arial" w:hAnsi="Arial" w:cs="Arial"/>
                <w:color w:val="3F3F3F" w:themeColor="text1"/>
                <w:sz w:val="26"/>
                <w:szCs w:val="26"/>
                <w:lang w:val="en"/>
              </w:rPr>
              <w:t>IA</w:t>
            </w:r>
            <w:r w:rsidRPr="00FC4174">
              <w:rPr>
                <w:rFonts w:ascii="Arial" w:hAnsi="Arial" w:cs="Arial"/>
                <w:color w:val="3F3F3F" w:themeColor="text1"/>
                <w:sz w:val="26"/>
                <w:szCs w:val="26"/>
                <w:lang w:val="en"/>
              </w:rPr>
              <w:t xml:space="preserve"> by a domestic bank and automatically renewed until the capital is paid in full. </w:t>
            </w:r>
          </w:p>
        </w:tc>
      </w:tr>
      <w:tr w:rsidR="00845784" w:rsidRPr="00FC4174" w14:paraId="21C1A71E" w14:textId="77777777" w:rsidTr="0000737E">
        <w:tc>
          <w:tcPr>
            <w:tcW w:w="2974" w:type="dxa"/>
            <w:shd w:val="clear" w:color="auto" w:fill="F2F2F2" w:themeFill="background1" w:themeFillShade="F2"/>
            <w:vAlign w:val="center"/>
          </w:tcPr>
          <w:p w14:paraId="2592DF5F" w14:textId="77777777" w:rsidR="00845784" w:rsidRPr="003C0349" w:rsidRDefault="00845784" w:rsidP="004153D8">
            <w:pPr>
              <w:spacing w:after="160" w:line="259" w:lineRule="auto"/>
              <w:jc w:val="center"/>
              <w:rPr>
                <w:rFonts w:ascii="Arial" w:hAnsi="Arial" w:cs="Arial"/>
                <w:b/>
                <w:bCs/>
                <w:color w:val="163E37"/>
                <w:sz w:val="26"/>
                <w:szCs w:val="26"/>
                <w:rtl/>
              </w:rPr>
            </w:pPr>
            <w:r w:rsidRPr="003C0349">
              <w:rPr>
                <w:rFonts w:ascii="Arial" w:hAnsi="Arial" w:cs="Arial"/>
                <w:b/>
                <w:bCs/>
                <w:color w:val="163E37"/>
                <w:sz w:val="26"/>
                <w:szCs w:val="26"/>
                <w:lang w:val="en"/>
              </w:rPr>
              <w:lastRenderedPageBreak/>
              <w:t xml:space="preserve">License issuance costs after the application is </w:t>
            </w:r>
            <w:proofErr w:type="gramStart"/>
            <w:r w:rsidRPr="003C0349">
              <w:rPr>
                <w:rFonts w:ascii="Arial" w:hAnsi="Arial" w:cs="Arial"/>
                <w:b/>
                <w:bCs/>
                <w:color w:val="163E37"/>
                <w:sz w:val="26"/>
                <w:szCs w:val="26"/>
                <w:lang w:val="en"/>
              </w:rPr>
              <w:t>approved</w:t>
            </w:r>
            <w:proofErr w:type="gramEnd"/>
          </w:p>
          <w:p w14:paraId="0E8FF636" w14:textId="77777777" w:rsidR="00845784" w:rsidRPr="00FC4174" w:rsidRDefault="00845784" w:rsidP="004153D8">
            <w:pPr>
              <w:spacing w:after="160" w:line="259" w:lineRule="auto"/>
              <w:jc w:val="center"/>
              <w:rPr>
                <w:rFonts w:ascii="Arial" w:hAnsi="Arial" w:cs="Arial"/>
                <w:sz w:val="28"/>
                <w:szCs w:val="28"/>
                <w:rtl/>
              </w:rPr>
            </w:pPr>
            <w:r w:rsidRPr="00FC4174">
              <w:rPr>
                <w:rFonts w:ascii="Arial" w:hAnsi="Arial" w:cs="Arial"/>
                <w:color w:val="FF0000"/>
                <w:sz w:val="20"/>
                <w:szCs w:val="20"/>
                <w:lang w:val="en"/>
              </w:rPr>
              <w:t>*</w:t>
            </w:r>
            <w:r w:rsidRPr="00FC4174">
              <w:rPr>
                <w:rFonts w:ascii="Arial" w:hAnsi="Arial" w:cs="Arial"/>
                <w:b/>
                <w:bCs/>
                <w:color w:val="FF0000"/>
                <w:sz w:val="20"/>
                <w:szCs w:val="20"/>
                <w:lang w:val="en"/>
              </w:rPr>
              <w:t xml:space="preserve">The applicant must initially bear SAR 10 thousand for </w:t>
            </w:r>
            <w:r w:rsidRPr="00FC4174">
              <w:rPr>
                <w:rFonts w:ascii="Arial" w:hAnsi="Arial" w:cs="Arial"/>
                <w:b/>
                <w:bCs/>
                <w:color w:val="FF0000"/>
                <w:sz w:val="20"/>
                <w:szCs w:val="20"/>
                <w:u w:val="single"/>
                <w:lang w:val="en"/>
              </w:rPr>
              <w:t>considering the application</w:t>
            </w:r>
          </w:p>
        </w:tc>
        <w:tc>
          <w:tcPr>
            <w:tcW w:w="7939" w:type="dxa"/>
            <w:vAlign w:val="center"/>
          </w:tcPr>
          <w:p w14:paraId="43E54005" w14:textId="77777777" w:rsidR="00845784" w:rsidRPr="00FC4174" w:rsidRDefault="00845784"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SAR 100 thousand for insurance companies</w:t>
            </w:r>
          </w:p>
          <w:p w14:paraId="4CD5E7D1" w14:textId="77777777" w:rsidR="00845784" w:rsidRPr="00FC4174" w:rsidRDefault="00845784"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 SAR 200 thousand for reinsurance companies</w:t>
            </w:r>
          </w:p>
          <w:p w14:paraId="452B1B43" w14:textId="77777777" w:rsidR="00845784" w:rsidRPr="00FC4174" w:rsidRDefault="00845784" w:rsidP="00DE57B7">
            <w:pPr>
              <w:numPr>
                <w:ilvl w:val="2"/>
                <w:numId w:val="4"/>
              </w:numPr>
              <w:spacing w:after="160" w:line="259" w:lineRule="auto"/>
              <w:contextualSpacing/>
              <w:jc w:val="lowKashida"/>
              <w:rPr>
                <w:rFonts w:ascii="Arial" w:eastAsiaTheme="minorEastAsia" w:hAnsi="Arial" w:cs="Arial"/>
                <w:color w:val="3F3F3F" w:themeColor="text1"/>
                <w:sz w:val="26"/>
                <w:szCs w:val="26"/>
                <w:rtl/>
              </w:rPr>
            </w:pPr>
            <w:r w:rsidRPr="00FC4174">
              <w:rPr>
                <w:rFonts w:ascii="Arial" w:hAnsi="Arial" w:cs="Arial"/>
                <w:color w:val="3F3F3F" w:themeColor="text1"/>
                <w:sz w:val="26"/>
                <w:szCs w:val="26"/>
                <w:lang w:val="en"/>
              </w:rPr>
              <w:t xml:space="preserve"> SAR 300 thousand for insurance and reinsurance companies</w:t>
            </w:r>
          </w:p>
        </w:tc>
      </w:tr>
      <w:tr w:rsidR="00845784" w:rsidRPr="00FC4174" w14:paraId="4027A6D8" w14:textId="77777777" w:rsidTr="0000737E">
        <w:tc>
          <w:tcPr>
            <w:tcW w:w="2974" w:type="dxa"/>
            <w:shd w:val="clear" w:color="auto" w:fill="F2F2F2" w:themeFill="background1" w:themeFillShade="F2"/>
            <w:vAlign w:val="center"/>
          </w:tcPr>
          <w:p w14:paraId="1D34F235" w14:textId="77777777" w:rsidR="00845784" w:rsidRPr="00FC4174" w:rsidRDefault="00845784" w:rsidP="004153D8">
            <w:pPr>
              <w:spacing w:after="160" w:line="259" w:lineRule="auto"/>
              <w:jc w:val="center"/>
              <w:rPr>
                <w:rFonts w:ascii="Arial" w:hAnsi="Arial" w:cs="Arial"/>
                <w:b/>
                <w:bCs/>
                <w:color w:val="00653B"/>
                <w:sz w:val="28"/>
                <w:szCs w:val="28"/>
                <w:rtl/>
              </w:rPr>
            </w:pPr>
            <w:r w:rsidRPr="003C0349">
              <w:rPr>
                <w:rFonts w:ascii="Arial" w:hAnsi="Arial" w:cs="Arial"/>
                <w:b/>
                <w:bCs/>
                <w:color w:val="163E37"/>
                <w:sz w:val="26"/>
                <w:szCs w:val="26"/>
                <w:lang w:val="en"/>
              </w:rPr>
              <w:t>Capital</w:t>
            </w:r>
          </w:p>
        </w:tc>
        <w:tc>
          <w:tcPr>
            <w:tcW w:w="7939" w:type="dxa"/>
            <w:vAlign w:val="center"/>
          </w:tcPr>
          <w:p w14:paraId="133C9999" w14:textId="77777777" w:rsidR="00845784" w:rsidRPr="00FC4174" w:rsidRDefault="00845784" w:rsidP="00B90014">
            <w:pPr>
              <w:spacing w:after="160" w:line="259" w:lineRule="auto"/>
              <w:contextualSpacing/>
              <w:jc w:val="lowKashida"/>
              <w:rPr>
                <w:rFonts w:ascii="Arial" w:eastAsia="Times New Roman" w:hAnsi="Arial" w:cs="Arial"/>
                <w:color w:val="3F3F3F" w:themeColor="text1"/>
                <w:sz w:val="26"/>
                <w:szCs w:val="26"/>
                <w:rtl/>
              </w:rPr>
            </w:pPr>
            <w:r w:rsidRPr="00FC4174">
              <w:rPr>
                <w:rFonts w:ascii="Arial" w:eastAsia="Times New Roman" w:hAnsi="Arial" w:cs="Arial"/>
                <w:b/>
                <w:bCs/>
                <w:color w:val="3F3F3F" w:themeColor="text1"/>
                <w:sz w:val="26"/>
                <w:szCs w:val="26"/>
                <w:lang w:val="en"/>
              </w:rPr>
              <w:t>Insurance:</w:t>
            </w:r>
            <w:r w:rsidRPr="00FC4174">
              <w:rPr>
                <w:rFonts w:ascii="Arial" w:eastAsia="Times New Roman" w:hAnsi="Arial" w:cs="Arial"/>
                <w:color w:val="3F3F3F" w:themeColor="text1"/>
                <w:sz w:val="26"/>
                <w:szCs w:val="26"/>
                <w:lang w:val="en"/>
              </w:rPr>
              <w:t xml:space="preserve"> SAR 100 million</w:t>
            </w:r>
          </w:p>
          <w:p w14:paraId="16DD3ADB" w14:textId="77777777" w:rsidR="00845784" w:rsidRPr="00FC4174" w:rsidRDefault="00845784" w:rsidP="004153D8">
            <w:pPr>
              <w:spacing w:after="160" w:line="259" w:lineRule="auto"/>
              <w:contextualSpacing/>
              <w:jc w:val="lowKashida"/>
              <w:rPr>
                <w:rFonts w:ascii="Arial" w:eastAsia="Times New Roman" w:hAnsi="Arial" w:cs="Arial"/>
                <w:color w:val="3F3F3F" w:themeColor="text1"/>
                <w:sz w:val="26"/>
                <w:szCs w:val="26"/>
                <w:rtl/>
              </w:rPr>
            </w:pPr>
            <w:r w:rsidRPr="00FC4174">
              <w:rPr>
                <w:rFonts w:ascii="Arial" w:eastAsia="Times New Roman" w:hAnsi="Arial" w:cs="Arial"/>
                <w:b/>
                <w:bCs/>
                <w:color w:val="3F3F3F" w:themeColor="text1"/>
                <w:sz w:val="26"/>
                <w:szCs w:val="26"/>
                <w:lang w:val="en"/>
              </w:rPr>
              <w:t>Insurance and/or reinsurance:</w:t>
            </w:r>
            <w:r w:rsidRPr="00FC4174">
              <w:rPr>
                <w:rFonts w:ascii="Arial" w:eastAsia="Times New Roman" w:hAnsi="Arial" w:cs="Arial"/>
                <w:color w:val="3F3F3F" w:themeColor="text1"/>
                <w:sz w:val="26"/>
                <w:szCs w:val="26"/>
                <w:lang w:val="en"/>
              </w:rPr>
              <w:t xml:space="preserve"> SAR 200 million</w:t>
            </w:r>
          </w:p>
        </w:tc>
      </w:tr>
    </w:tbl>
    <w:tbl>
      <w:tblPr>
        <w:tblStyle w:val="TableGrid"/>
        <w:tblpPr w:leftFromText="180" w:rightFromText="180" w:vertAnchor="text" w:horzAnchor="margin" w:tblpXSpec="center" w:tblpY="-364"/>
        <w:tblW w:w="10775" w:type="dxa"/>
        <w:tblLook w:val="04A0" w:firstRow="1" w:lastRow="0" w:firstColumn="1" w:lastColumn="0" w:noHBand="0" w:noVBand="1"/>
      </w:tblPr>
      <w:tblGrid>
        <w:gridCol w:w="2846"/>
        <w:gridCol w:w="7929"/>
      </w:tblGrid>
      <w:tr w:rsidR="0000737E" w:rsidRPr="00FC4174" w14:paraId="25435190" w14:textId="77777777" w:rsidTr="0000737E">
        <w:trPr>
          <w:trHeight w:val="735"/>
        </w:trPr>
        <w:tc>
          <w:tcPr>
            <w:tcW w:w="1077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C388AA7" w14:textId="77777777" w:rsidR="0000737E" w:rsidRPr="003C0349" w:rsidRDefault="00C618BA" w:rsidP="00C618BA">
            <w:pPr>
              <w:pStyle w:val="ListParagraph"/>
              <w:numPr>
                <w:ilvl w:val="0"/>
                <w:numId w:val="12"/>
              </w:numPr>
              <w:rPr>
                <w:rFonts w:ascii="Arial" w:hAnsi="Arial" w:cs="Arial"/>
                <w:b/>
                <w:bCs/>
                <w:color w:val="163E37"/>
                <w:sz w:val="30"/>
                <w:szCs w:val="30"/>
              </w:rPr>
            </w:pPr>
            <w:r w:rsidRPr="003C0349">
              <w:rPr>
                <w:rFonts w:ascii="Arial" w:hAnsi="Arial" w:cs="Arial"/>
                <w:b/>
                <w:bCs/>
                <w:color w:val="163E37"/>
                <w:sz w:val="30"/>
                <w:szCs w:val="30"/>
                <w:lang w:val="en"/>
              </w:rPr>
              <w:lastRenderedPageBreak/>
              <w:t>Insurance and/or Reinsurance Service Providers:</w:t>
            </w:r>
          </w:p>
          <w:p w14:paraId="302C0EDF" w14:textId="77777777" w:rsidR="00C618BA" w:rsidRPr="00FC4174" w:rsidRDefault="00C618BA" w:rsidP="00C618BA">
            <w:pPr>
              <w:pStyle w:val="ListParagraph"/>
              <w:spacing w:line="276" w:lineRule="auto"/>
              <w:ind w:left="1096"/>
              <w:jc w:val="lowKashida"/>
              <w:rPr>
                <w:rFonts w:ascii="Arial" w:hAnsi="Arial" w:cs="Arial"/>
                <w:sz w:val="28"/>
                <w:szCs w:val="28"/>
                <w:rtl/>
              </w:rPr>
            </w:pPr>
            <w:r w:rsidRPr="00FC4174">
              <w:rPr>
                <w:rFonts w:ascii="Arial" w:hAnsi="Arial" w:cs="Arial"/>
                <w:sz w:val="28"/>
                <w:szCs w:val="28"/>
                <w:lang w:val="en"/>
              </w:rPr>
              <w:t>These include insurance brokerage activities, reinsurance brokerage activities, insurance agency, loss adjustment and assessment, insurance claims settlement, insurance advisory services, and actuarial services.</w:t>
            </w:r>
          </w:p>
        </w:tc>
      </w:tr>
      <w:tr w:rsidR="0000737E" w:rsidRPr="00FC4174" w14:paraId="2836DEEC" w14:textId="77777777" w:rsidTr="0000737E">
        <w:tc>
          <w:tcPr>
            <w:tcW w:w="2846" w:type="dxa"/>
            <w:shd w:val="clear" w:color="auto" w:fill="F2F2F2" w:themeFill="background1" w:themeFillShade="F2"/>
            <w:vAlign w:val="center"/>
          </w:tcPr>
          <w:p w14:paraId="229CBEE8" w14:textId="77777777" w:rsidR="0000737E" w:rsidRPr="003C0349" w:rsidRDefault="0000737E" w:rsidP="0000737E">
            <w:pPr>
              <w:jc w:val="center"/>
              <w:rPr>
                <w:rFonts w:ascii="Arial" w:hAnsi="Arial" w:cs="Arial"/>
                <w:b/>
                <w:bCs/>
                <w:color w:val="163E37"/>
                <w:sz w:val="28"/>
                <w:szCs w:val="28"/>
                <w:rtl/>
              </w:rPr>
            </w:pPr>
            <w:r w:rsidRPr="003C0349">
              <w:rPr>
                <w:rFonts w:ascii="Arial" w:hAnsi="Arial" w:cs="Arial"/>
                <w:b/>
                <w:bCs/>
                <w:color w:val="163E37"/>
                <w:sz w:val="28"/>
                <w:szCs w:val="28"/>
                <w:lang w:val="en"/>
              </w:rPr>
              <w:t>Conditions</w:t>
            </w:r>
          </w:p>
        </w:tc>
        <w:tc>
          <w:tcPr>
            <w:tcW w:w="7929" w:type="dxa"/>
            <w:vAlign w:val="center"/>
          </w:tcPr>
          <w:p w14:paraId="72548998" w14:textId="0D9B97F6" w:rsidR="0000737E" w:rsidRPr="00FC4174" w:rsidRDefault="0000737E" w:rsidP="00C618BA">
            <w:pPr>
              <w:numPr>
                <w:ilvl w:val="0"/>
                <w:numId w:val="10"/>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The rate of Saudis employed by insurance service providers must not be less than 50 percent at the end of the first year and must be increased annually in accordance with the business plan submitted to </w:t>
            </w:r>
            <w:r w:rsidR="00575AF4" w:rsidRPr="00FC4174">
              <w:rPr>
                <w:rFonts w:ascii="Arial" w:hAnsi="Arial" w:cs="Arial"/>
                <w:color w:val="3F3F3F" w:themeColor="text1"/>
                <w:sz w:val="26"/>
                <w:szCs w:val="26"/>
                <w:lang w:val="en"/>
              </w:rPr>
              <w:t>I</w:t>
            </w:r>
            <w:r w:rsidRPr="00FC4174">
              <w:rPr>
                <w:rFonts w:ascii="Arial" w:hAnsi="Arial" w:cs="Arial"/>
                <w:color w:val="3F3F3F" w:themeColor="text1"/>
                <w:sz w:val="26"/>
                <w:szCs w:val="26"/>
                <w:lang w:val="en"/>
              </w:rPr>
              <w:t xml:space="preserve">A. </w:t>
            </w:r>
          </w:p>
          <w:p w14:paraId="302F78B7" w14:textId="77777777" w:rsidR="0000737E" w:rsidRPr="00FC4174" w:rsidRDefault="0000737E" w:rsidP="00C618BA">
            <w:pPr>
              <w:numPr>
                <w:ilvl w:val="0"/>
                <w:numId w:val="10"/>
              </w:numPr>
              <w:contextualSpacing/>
              <w:jc w:val="lowKashida"/>
              <w:rPr>
                <w:rFonts w:ascii="Arial" w:hAnsi="Arial" w:cs="Arial"/>
                <w:color w:val="3F3F3F" w:themeColor="text1"/>
                <w:sz w:val="26"/>
                <w:szCs w:val="26"/>
                <w:rtl/>
              </w:rPr>
            </w:pPr>
            <w:r w:rsidRPr="00FC4174">
              <w:rPr>
                <w:rFonts w:ascii="Arial" w:hAnsi="Arial" w:cs="Arial"/>
                <w:color w:val="3F3F3F" w:themeColor="text1"/>
                <w:sz w:val="26"/>
                <w:szCs w:val="26"/>
                <w:lang w:val="en"/>
              </w:rPr>
              <w:t>The capital must not be less than the minimum amount stipulated in the Implementing Regulations.</w:t>
            </w:r>
          </w:p>
        </w:tc>
      </w:tr>
      <w:tr w:rsidR="0000737E" w:rsidRPr="00FC4174" w14:paraId="03C1EFFA" w14:textId="77777777" w:rsidTr="0000737E">
        <w:tc>
          <w:tcPr>
            <w:tcW w:w="2846" w:type="dxa"/>
            <w:shd w:val="clear" w:color="auto" w:fill="F2F2F2" w:themeFill="background1" w:themeFillShade="F2"/>
            <w:vAlign w:val="center"/>
          </w:tcPr>
          <w:p w14:paraId="5C12C06D" w14:textId="77777777" w:rsidR="0000737E" w:rsidRPr="003C0349" w:rsidRDefault="0000737E" w:rsidP="0000737E">
            <w:pPr>
              <w:jc w:val="center"/>
              <w:rPr>
                <w:rFonts w:ascii="Arial" w:hAnsi="Arial" w:cs="Arial"/>
                <w:b/>
                <w:bCs/>
                <w:color w:val="163E37"/>
                <w:sz w:val="28"/>
                <w:szCs w:val="28"/>
                <w:rtl/>
              </w:rPr>
            </w:pPr>
            <w:r w:rsidRPr="003C0349">
              <w:rPr>
                <w:rFonts w:ascii="Arial" w:hAnsi="Arial" w:cs="Arial"/>
                <w:b/>
                <w:bCs/>
                <w:color w:val="163E37"/>
                <w:sz w:val="28"/>
                <w:szCs w:val="28"/>
                <w:lang w:val="en"/>
              </w:rPr>
              <w:t>Requirements</w:t>
            </w:r>
          </w:p>
        </w:tc>
        <w:tc>
          <w:tcPr>
            <w:tcW w:w="7929" w:type="dxa"/>
            <w:vAlign w:val="center"/>
          </w:tcPr>
          <w:p w14:paraId="566CF462" w14:textId="0ECD3AC2" w:rsidR="0000737E" w:rsidRPr="00FC4174" w:rsidRDefault="0000737E" w:rsidP="0000737E">
            <w:pPr>
              <w:spacing w:after="160" w:line="259" w:lineRule="auto"/>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 xml:space="preserve">The license application shall be submitted to </w:t>
            </w:r>
            <w:r w:rsidR="00575AF4" w:rsidRPr="00FC4174">
              <w:rPr>
                <w:rFonts w:ascii="Arial" w:hAnsi="Arial" w:cs="Arial"/>
                <w:b/>
                <w:bCs/>
                <w:color w:val="3F3F3F" w:themeColor="text1"/>
                <w:sz w:val="26"/>
                <w:szCs w:val="26"/>
                <w:lang w:val="en"/>
              </w:rPr>
              <w:t>IA</w:t>
            </w:r>
            <w:r w:rsidRPr="00FC4174">
              <w:rPr>
                <w:rFonts w:ascii="Arial" w:hAnsi="Arial" w:cs="Arial"/>
                <w:b/>
                <w:bCs/>
                <w:color w:val="3F3F3F" w:themeColor="text1"/>
                <w:sz w:val="26"/>
                <w:szCs w:val="26"/>
                <w:lang w:val="en"/>
              </w:rPr>
              <w:t>, including:</w:t>
            </w:r>
          </w:p>
          <w:p w14:paraId="2CE824D3" w14:textId="77777777" w:rsidR="00C618BA" w:rsidRPr="00FC4174" w:rsidRDefault="0000737E" w:rsidP="00C618BA">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Completed license application form.</w:t>
            </w:r>
          </w:p>
          <w:p w14:paraId="60D98898" w14:textId="77777777" w:rsidR="00C618BA" w:rsidRPr="00FC4174" w:rsidRDefault="00C618BA" w:rsidP="00C618BA">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Reserved trade name of the entity.</w:t>
            </w:r>
          </w:p>
          <w:p w14:paraId="145A162C"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Memorandum of association.</w:t>
            </w:r>
          </w:p>
          <w:p w14:paraId="5F115F7D"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Articles of association.</w:t>
            </w:r>
          </w:p>
          <w:p w14:paraId="38891F85"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Organizational structure.</w:t>
            </w:r>
          </w:p>
          <w:p w14:paraId="7F8AF460"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Economic feasibility study.</w:t>
            </w:r>
          </w:p>
          <w:p w14:paraId="10CDF685"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Three-year business plan that includes the following as a minimum:</w:t>
            </w:r>
          </w:p>
          <w:p w14:paraId="487718AB"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Types of insurance activities which the insurance service provider intends to carry out.</w:t>
            </w:r>
          </w:p>
          <w:p w14:paraId="1BFA357C"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costs of starting the business and the necessary funding sources.</w:t>
            </w:r>
          </w:p>
          <w:p w14:paraId="68E295F5"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number of employees and a plan for recruitment and qualification of Saudis.</w:t>
            </w:r>
          </w:p>
          <w:p w14:paraId="579FD5E2"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Annual expenses based on the expected business growth rates.</w:t>
            </w:r>
          </w:p>
          <w:p w14:paraId="29DD1EF0"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Estimated financial statements related to expected growth rates.</w:t>
            </w:r>
          </w:p>
          <w:p w14:paraId="22F89CE1"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 plan to open branches.</w:t>
            </w:r>
          </w:p>
          <w:p w14:paraId="36A7265A"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Any agreements with other parties.</w:t>
            </w:r>
          </w:p>
          <w:p w14:paraId="45771087" w14:textId="5857D33B"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tl/>
              </w:rPr>
            </w:pPr>
            <w:r w:rsidRPr="00FC4174">
              <w:rPr>
                <w:rFonts w:ascii="Arial" w:hAnsi="Arial" w:cs="Arial"/>
                <w:color w:val="3F3F3F" w:themeColor="text1"/>
                <w:sz w:val="26"/>
                <w:szCs w:val="26"/>
                <w:lang w:val="en"/>
              </w:rPr>
              <w:t xml:space="preserve">An irrevocable bank guarantee for an amount equivalent to the minimum capital, issued in favor of </w:t>
            </w:r>
            <w:r w:rsidR="006C41E8" w:rsidRPr="00FC4174">
              <w:rPr>
                <w:rFonts w:ascii="Arial" w:hAnsi="Arial" w:cs="Arial"/>
                <w:color w:val="3F3F3F" w:themeColor="text1"/>
                <w:sz w:val="26"/>
                <w:szCs w:val="26"/>
                <w:lang w:val="en"/>
              </w:rPr>
              <w:t>IA</w:t>
            </w:r>
            <w:r w:rsidRPr="00FC4174">
              <w:rPr>
                <w:rFonts w:ascii="Arial" w:hAnsi="Arial" w:cs="Arial"/>
                <w:color w:val="3F3F3F" w:themeColor="text1"/>
                <w:sz w:val="26"/>
                <w:szCs w:val="26"/>
                <w:lang w:val="en"/>
              </w:rPr>
              <w:t xml:space="preserve"> by a domestic bank and automatically renewed until the capital is paid in full.</w:t>
            </w:r>
          </w:p>
        </w:tc>
      </w:tr>
      <w:tr w:rsidR="0000737E" w:rsidRPr="00FC4174" w14:paraId="0AAD8063" w14:textId="77777777" w:rsidTr="0000737E">
        <w:tc>
          <w:tcPr>
            <w:tcW w:w="2846" w:type="dxa"/>
            <w:shd w:val="clear" w:color="auto" w:fill="F2F2F2" w:themeFill="background1" w:themeFillShade="F2"/>
            <w:vAlign w:val="center"/>
          </w:tcPr>
          <w:p w14:paraId="421FF0A2" w14:textId="77777777" w:rsidR="0000737E" w:rsidRPr="003C0349" w:rsidRDefault="0000737E" w:rsidP="0000737E">
            <w:pPr>
              <w:jc w:val="center"/>
              <w:rPr>
                <w:rFonts w:ascii="Arial" w:hAnsi="Arial" w:cs="Arial"/>
                <w:b/>
                <w:bCs/>
                <w:color w:val="163E37"/>
                <w:sz w:val="28"/>
                <w:szCs w:val="28"/>
                <w:rtl/>
              </w:rPr>
            </w:pPr>
            <w:r w:rsidRPr="003C0349">
              <w:rPr>
                <w:rFonts w:ascii="Arial" w:hAnsi="Arial" w:cs="Arial"/>
                <w:b/>
                <w:bCs/>
                <w:color w:val="163E37"/>
                <w:sz w:val="28"/>
                <w:szCs w:val="28"/>
                <w:lang w:val="en"/>
              </w:rPr>
              <w:t xml:space="preserve">License issuance costs after the application is </w:t>
            </w:r>
            <w:proofErr w:type="gramStart"/>
            <w:r w:rsidRPr="003C0349">
              <w:rPr>
                <w:rFonts w:ascii="Arial" w:hAnsi="Arial" w:cs="Arial"/>
                <w:b/>
                <w:bCs/>
                <w:color w:val="163E37"/>
                <w:sz w:val="28"/>
                <w:szCs w:val="28"/>
                <w:lang w:val="en"/>
              </w:rPr>
              <w:t>approved</w:t>
            </w:r>
            <w:proofErr w:type="gramEnd"/>
          </w:p>
          <w:p w14:paraId="5E5F5423" w14:textId="77777777" w:rsidR="0000737E" w:rsidRPr="00FC4174" w:rsidRDefault="0000737E" w:rsidP="0000737E">
            <w:pPr>
              <w:jc w:val="center"/>
              <w:rPr>
                <w:rFonts w:ascii="Arial" w:hAnsi="Arial" w:cs="Arial"/>
                <w:sz w:val="28"/>
                <w:szCs w:val="28"/>
                <w:rtl/>
              </w:rPr>
            </w:pPr>
            <w:r w:rsidRPr="00FC4174">
              <w:rPr>
                <w:rFonts w:ascii="Arial" w:hAnsi="Arial" w:cs="Arial"/>
                <w:b/>
                <w:bCs/>
                <w:color w:val="FF0000"/>
                <w:lang w:val="en"/>
              </w:rPr>
              <w:t xml:space="preserve">*The applicant must bear an amount of SAR 10 thousand for </w:t>
            </w:r>
            <w:r w:rsidRPr="00FC4174">
              <w:rPr>
                <w:rFonts w:ascii="Arial" w:hAnsi="Arial" w:cs="Arial"/>
                <w:b/>
                <w:bCs/>
                <w:color w:val="FF0000"/>
                <w:u w:val="single"/>
                <w:lang w:val="en"/>
              </w:rPr>
              <w:t>considering the application</w:t>
            </w:r>
          </w:p>
        </w:tc>
        <w:tc>
          <w:tcPr>
            <w:tcW w:w="7929" w:type="dxa"/>
            <w:vAlign w:val="center"/>
          </w:tcPr>
          <w:p w14:paraId="0A2BA207" w14:textId="77777777" w:rsidR="0000737E" w:rsidRPr="00FC4174" w:rsidRDefault="0000737E"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SAR 25 thousand for all insurance service providers except actuaries and insurance advisors</w:t>
            </w:r>
          </w:p>
          <w:p w14:paraId="46F39BD1" w14:textId="77777777" w:rsidR="0000737E" w:rsidRPr="00FC4174" w:rsidRDefault="0000737E" w:rsidP="00DE57B7">
            <w:pPr>
              <w:pStyle w:val="ListParagraph"/>
              <w:numPr>
                <w:ilvl w:val="2"/>
                <w:numId w:val="4"/>
              </w:numPr>
              <w:jc w:val="lowKashida"/>
              <w:rPr>
                <w:rFonts w:ascii="Arial" w:hAnsi="Arial" w:cs="Arial"/>
                <w:color w:val="3F3F3F" w:themeColor="text1"/>
                <w:sz w:val="26"/>
                <w:szCs w:val="26"/>
                <w:rtl/>
              </w:rPr>
            </w:pPr>
            <w:r w:rsidRPr="00FC4174">
              <w:rPr>
                <w:rFonts w:ascii="Arial" w:hAnsi="Arial" w:cs="Arial"/>
                <w:color w:val="3F3F3F" w:themeColor="text1"/>
                <w:sz w:val="26"/>
                <w:szCs w:val="26"/>
                <w:lang w:val="en"/>
              </w:rPr>
              <w:t>SAR 5 thousand for actuaries and insurance advisors</w:t>
            </w:r>
          </w:p>
        </w:tc>
      </w:tr>
      <w:tr w:rsidR="0000737E" w:rsidRPr="00FC4174" w14:paraId="1215AC88" w14:textId="77777777" w:rsidTr="0000737E">
        <w:tc>
          <w:tcPr>
            <w:tcW w:w="2846" w:type="dxa"/>
            <w:shd w:val="clear" w:color="auto" w:fill="F2F2F2" w:themeFill="background1" w:themeFillShade="F2"/>
            <w:vAlign w:val="center"/>
          </w:tcPr>
          <w:p w14:paraId="3D23192D" w14:textId="77777777" w:rsidR="0000737E" w:rsidRPr="00FC4174" w:rsidRDefault="0000737E" w:rsidP="0000737E">
            <w:pPr>
              <w:jc w:val="center"/>
              <w:rPr>
                <w:rFonts w:ascii="Arial" w:hAnsi="Arial" w:cs="Arial"/>
                <w:b/>
                <w:bCs/>
                <w:color w:val="00653B"/>
                <w:sz w:val="28"/>
                <w:szCs w:val="28"/>
                <w:rtl/>
              </w:rPr>
            </w:pPr>
            <w:r w:rsidRPr="003C0349">
              <w:rPr>
                <w:rFonts w:ascii="Arial" w:hAnsi="Arial" w:cs="Arial"/>
                <w:b/>
                <w:bCs/>
                <w:color w:val="163E37"/>
                <w:sz w:val="28"/>
                <w:szCs w:val="28"/>
                <w:lang w:val="en"/>
              </w:rPr>
              <w:t>Capital</w:t>
            </w:r>
          </w:p>
        </w:tc>
        <w:tc>
          <w:tcPr>
            <w:tcW w:w="7929" w:type="dxa"/>
            <w:vAlign w:val="center"/>
          </w:tcPr>
          <w:p w14:paraId="0689AA91"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3 million for insurance brokers</w:t>
            </w:r>
          </w:p>
          <w:p w14:paraId="6A6140A2"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3 million for insurance claims settlement specialists</w:t>
            </w:r>
          </w:p>
          <w:p w14:paraId="2FF97D64"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lastRenderedPageBreak/>
              <w:t>SAR 500 thousand for insurance agencies</w:t>
            </w:r>
          </w:p>
          <w:p w14:paraId="114C2672"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Pr>
            </w:pPr>
            <w:r w:rsidRPr="00FC4174">
              <w:rPr>
                <w:rFonts w:ascii="Arial" w:eastAsia="Times New Roman" w:hAnsi="Arial" w:cs="Arial"/>
                <w:color w:val="3F3F3F" w:themeColor="text1"/>
                <w:sz w:val="26"/>
                <w:szCs w:val="26"/>
                <w:lang w:val="en"/>
              </w:rPr>
              <w:t>SAR 500 thousand for loss assessors and loss adjusters</w:t>
            </w:r>
          </w:p>
          <w:p w14:paraId="316B90F9"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Pr>
            </w:pPr>
            <w:r w:rsidRPr="00FC4174">
              <w:rPr>
                <w:rFonts w:ascii="Arial" w:eastAsia="Times New Roman" w:hAnsi="Arial" w:cs="Arial"/>
                <w:color w:val="3F3F3F" w:themeColor="text1"/>
                <w:sz w:val="26"/>
                <w:szCs w:val="26"/>
                <w:lang w:val="en"/>
              </w:rPr>
              <w:t>SAR 150 thousand for insurance advisors</w:t>
            </w:r>
          </w:p>
          <w:p w14:paraId="06A564B8"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150 thousand for actuaries</w:t>
            </w:r>
          </w:p>
        </w:tc>
      </w:tr>
    </w:tbl>
    <w:p w14:paraId="64888E08" w14:textId="77777777" w:rsidR="00926AB8" w:rsidRPr="00FC4174" w:rsidRDefault="00926AB8" w:rsidP="00926AB8">
      <w:pPr>
        <w:tabs>
          <w:tab w:val="left" w:pos="3167"/>
        </w:tabs>
        <w:bidi/>
        <w:rPr>
          <w:rFonts w:ascii="Arial" w:hAnsi="Arial" w:cs="Arial"/>
          <w:b/>
          <w:bCs/>
          <w:sz w:val="32"/>
          <w:szCs w:val="32"/>
          <w:rtl/>
        </w:rPr>
      </w:pPr>
    </w:p>
    <w:p w14:paraId="65BDC4B0" w14:textId="77777777" w:rsidR="00C618BA" w:rsidRPr="00FC4174" w:rsidRDefault="00C618BA" w:rsidP="00C618BA">
      <w:pPr>
        <w:tabs>
          <w:tab w:val="left" w:pos="3167"/>
        </w:tabs>
        <w:bidi/>
        <w:rPr>
          <w:rFonts w:ascii="Arial" w:hAnsi="Arial" w:cs="Arial"/>
          <w:b/>
          <w:bCs/>
          <w:sz w:val="32"/>
          <w:szCs w:val="32"/>
          <w:rtl/>
        </w:rPr>
      </w:pPr>
    </w:p>
    <w:tbl>
      <w:tblPr>
        <w:tblStyle w:val="TableGrid"/>
        <w:tblW w:w="10913" w:type="dxa"/>
        <w:tblInd w:w="-590" w:type="dxa"/>
        <w:tblLook w:val="04A0" w:firstRow="1" w:lastRow="0" w:firstColumn="1" w:lastColumn="0" w:noHBand="0" w:noVBand="1"/>
      </w:tblPr>
      <w:tblGrid>
        <w:gridCol w:w="2993"/>
        <w:gridCol w:w="7920"/>
      </w:tblGrid>
      <w:tr w:rsidR="00926AB8" w:rsidRPr="00FC4174" w14:paraId="02FAB850" w14:textId="77777777" w:rsidTr="004153D8">
        <w:trPr>
          <w:trHeight w:val="735"/>
        </w:trPr>
        <w:tc>
          <w:tcPr>
            <w:tcW w:w="109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C2F7079" w14:textId="77777777" w:rsidR="00926AB8" w:rsidRPr="00FC4174" w:rsidRDefault="00926AB8" w:rsidP="00DE57B7">
            <w:pPr>
              <w:pStyle w:val="ListParagraph"/>
              <w:numPr>
                <w:ilvl w:val="0"/>
                <w:numId w:val="12"/>
              </w:numPr>
              <w:rPr>
                <w:rFonts w:ascii="Arial" w:hAnsi="Arial" w:cs="Arial"/>
                <w:b/>
                <w:bCs/>
                <w:color w:val="00653B"/>
                <w:sz w:val="32"/>
                <w:szCs w:val="32"/>
                <w:rtl/>
              </w:rPr>
            </w:pPr>
            <w:r w:rsidRPr="003C0349">
              <w:rPr>
                <w:rFonts w:ascii="Arial" w:hAnsi="Arial" w:cs="Arial"/>
                <w:b/>
                <w:bCs/>
                <w:color w:val="163E37"/>
                <w:sz w:val="28"/>
                <w:szCs w:val="28"/>
                <w:lang w:val="en"/>
              </w:rPr>
              <w:t>Insurance Aggregator Activities:</w:t>
            </w:r>
          </w:p>
        </w:tc>
      </w:tr>
      <w:tr w:rsidR="00926AB8" w:rsidRPr="00FC4174" w14:paraId="3FF89B2A" w14:textId="77777777" w:rsidTr="004153D8">
        <w:tc>
          <w:tcPr>
            <w:tcW w:w="2993" w:type="dxa"/>
            <w:shd w:val="clear" w:color="auto" w:fill="F2F2F2" w:themeFill="background1" w:themeFillShade="F2"/>
            <w:vAlign w:val="center"/>
          </w:tcPr>
          <w:p w14:paraId="677D8D2F" w14:textId="77777777" w:rsidR="00926AB8" w:rsidRPr="003C0349" w:rsidRDefault="00926AB8" w:rsidP="004153D8">
            <w:pPr>
              <w:jc w:val="center"/>
              <w:rPr>
                <w:rFonts w:ascii="Arial" w:hAnsi="Arial" w:cs="Arial"/>
                <w:b/>
                <w:bCs/>
                <w:color w:val="163E37"/>
                <w:sz w:val="28"/>
                <w:szCs w:val="28"/>
                <w:rtl/>
              </w:rPr>
            </w:pPr>
            <w:r w:rsidRPr="003C0349">
              <w:rPr>
                <w:rFonts w:ascii="Arial" w:hAnsi="Arial" w:cs="Arial"/>
                <w:b/>
                <w:bCs/>
                <w:color w:val="163E37"/>
                <w:sz w:val="28"/>
                <w:szCs w:val="28"/>
                <w:lang w:val="en"/>
              </w:rPr>
              <w:t>Conditions</w:t>
            </w:r>
          </w:p>
        </w:tc>
        <w:tc>
          <w:tcPr>
            <w:tcW w:w="7920" w:type="dxa"/>
            <w:vAlign w:val="center"/>
          </w:tcPr>
          <w:p w14:paraId="569E1FCA" w14:textId="77777777" w:rsidR="00926AB8" w:rsidRPr="00FC4174" w:rsidRDefault="00926AB8" w:rsidP="00DE57B7">
            <w:pPr>
              <w:numPr>
                <w:ilvl w:val="0"/>
                <w:numId w:val="13"/>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The company must be a joint stock or limited liability company licensed to operate in Saudi Arabia.</w:t>
            </w:r>
          </w:p>
          <w:p w14:paraId="0B365F74" w14:textId="77777777" w:rsidR="00926AB8" w:rsidRPr="00FC4174" w:rsidRDefault="00926AB8" w:rsidP="00DE57B7">
            <w:pPr>
              <w:numPr>
                <w:ilvl w:val="0"/>
                <w:numId w:val="13"/>
              </w:numPr>
              <w:contextualSpacing/>
              <w:jc w:val="lowKashida"/>
              <w:rPr>
                <w:rFonts w:ascii="Arial" w:hAnsi="Arial" w:cs="Arial"/>
                <w:b/>
                <w:bCs/>
                <w:color w:val="3F3F3F" w:themeColor="text1"/>
                <w:sz w:val="28"/>
                <w:szCs w:val="28"/>
                <w:rtl/>
              </w:rPr>
            </w:pPr>
            <w:r w:rsidRPr="00FC4174">
              <w:rPr>
                <w:rFonts w:ascii="Arial" w:hAnsi="Arial" w:cs="Arial"/>
                <w:color w:val="3F3F3F" w:themeColor="text1"/>
                <w:sz w:val="26"/>
                <w:szCs w:val="26"/>
                <w:lang w:val="en"/>
              </w:rPr>
              <w:t>The company must have a capital not less than SAR 500 thousand for insurance aggregators only, and SAR 3 million for insurance brokers engaging in insurance aggregator activities.</w:t>
            </w:r>
          </w:p>
        </w:tc>
      </w:tr>
      <w:tr w:rsidR="00926AB8" w:rsidRPr="00FC4174" w14:paraId="0586F990" w14:textId="77777777" w:rsidTr="004153D8">
        <w:tc>
          <w:tcPr>
            <w:tcW w:w="2993" w:type="dxa"/>
            <w:shd w:val="clear" w:color="auto" w:fill="F2F2F2" w:themeFill="background1" w:themeFillShade="F2"/>
            <w:vAlign w:val="center"/>
          </w:tcPr>
          <w:p w14:paraId="3F6572AC" w14:textId="77777777" w:rsidR="00926AB8" w:rsidRPr="003C0349" w:rsidRDefault="00926AB8" w:rsidP="004153D8">
            <w:pPr>
              <w:jc w:val="center"/>
              <w:rPr>
                <w:rFonts w:ascii="Arial" w:hAnsi="Arial" w:cs="Arial"/>
                <w:b/>
                <w:bCs/>
                <w:color w:val="163E37"/>
                <w:sz w:val="28"/>
                <w:szCs w:val="28"/>
                <w:rtl/>
              </w:rPr>
            </w:pPr>
            <w:r w:rsidRPr="003C0349">
              <w:rPr>
                <w:rFonts w:ascii="Arial" w:hAnsi="Arial" w:cs="Arial"/>
                <w:b/>
                <w:bCs/>
                <w:color w:val="163E37"/>
                <w:sz w:val="28"/>
                <w:szCs w:val="28"/>
                <w:lang w:val="en"/>
              </w:rPr>
              <w:t>Requirements</w:t>
            </w:r>
          </w:p>
        </w:tc>
        <w:tc>
          <w:tcPr>
            <w:tcW w:w="7920" w:type="dxa"/>
            <w:vAlign w:val="center"/>
          </w:tcPr>
          <w:p w14:paraId="31ED1736" w14:textId="247508E2" w:rsidR="00926AB8" w:rsidRPr="00FC4174" w:rsidRDefault="00926AB8" w:rsidP="004153D8">
            <w:pPr>
              <w:spacing w:after="160" w:line="259" w:lineRule="auto"/>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 xml:space="preserve">The license application shall be submitted to </w:t>
            </w:r>
            <w:r w:rsidR="00575AF4" w:rsidRPr="00FC4174">
              <w:rPr>
                <w:rFonts w:ascii="Arial" w:hAnsi="Arial" w:cs="Arial"/>
                <w:b/>
                <w:bCs/>
                <w:color w:val="3F3F3F" w:themeColor="text1"/>
                <w:sz w:val="26"/>
                <w:szCs w:val="26"/>
                <w:lang w:val="en"/>
              </w:rPr>
              <w:t>IA</w:t>
            </w:r>
            <w:r w:rsidRPr="00FC4174">
              <w:rPr>
                <w:rFonts w:ascii="Arial" w:hAnsi="Arial" w:cs="Arial"/>
                <w:b/>
                <w:bCs/>
                <w:color w:val="3F3F3F" w:themeColor="text1"/>
                <w:sz w:val="26"/>
                <w:szCs w:val="26"/>
                <w:lang w:val="en"/>
              </w:rPr>
              <w:t>, including:</w:t>
            </w:r>
          </w:p>
          <w:p w14:paraId="6FA04D94" w14:textId="77777777" w:rsidR="00926AB8" w:rsidRPr="00FC4174" w:rsidRDefault="00926AB8" w:rsidP="00C618BA">
            <w:pPr>
              <w:pStyle w:val="ListParagraph"/>
              <w:numPr>
                <w:ilvl w:val="0"/>
                <w:numId w:val="1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Completed license application form.</w:t>
            </w:r>
          </w:p>
          <w:p w14:paraId="73CD143C" w14:textId="77777777" w:rsidR="00C618BA" w:rsidRPr="00FC4174" w:rsidRDefault="00C618BA" w:rsidP="00C618BA">
            <w:pPr>
              <w:numPr>
                <w:ilvl w:val="0"/>
                <w:numId w:val="14"/>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Reserved trade name of the entity.</w:t>
            </w:r>
          </w:p>
          <w:p w14:paraId="1D8E2A2D" w14:textId="77777777" w:rsidR="00926AB8" w:rsidRPr="00FC4174" w:rsidRDefault="00926AB8" w:rsidP="00C618BA">
            <w:pPr>
              <w:pStyle w:val="ListParagraph"/>
              <w:numPr>
                <w:ilvl w:val="0"/>
                <w:numId w:val="14"/>
              </w:numPr>
              <w:jc w:val="lowKashida"/>
              <w:rPr>
                <w:rFonts w:ascii="Arial" w:hAnsi="Arial" w:cs="Arial"/>
                <w:color w:val="3F3F3F" w:themeColor="text1"/>
                <w:sz w:val="26"/>
                <w:szCs w:val="26"/>
              </w:rPr>
            </w:pPr>
            <w:r w:rsidRPr="00FC4174">
              <w:rPr>
                <w:rFonts w:ascii="Arial" w:hAnsi="Arial" w:cs="Arial"/>
                <w:color w:val="000000"/>
                <w:sz w:val="26"/>
                <w:szCs w:val="26"/>
                <w:lang w:val="en"/>
              </w:rPr>
              <w:t xml:space="preserve">A specific business plan for insurance aggregator activities, including the following as a minimum: </w:t>
            </w:r>
          </w:p>
          <w:p w14:paraId="71F4B4DF" w14:textId="77777777" w:rsidR="00926AB8" w:rsidRPr="00FC4174" w:rsidRDefault="00926AB8" w:rsidP="00C618BA">
            <w:pPr>
              <w:pStyle w:val="ListParagraph"/>
              <w:numPr>
                <w:ilvl w:val="0"/>
                <w:numId w:val="1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The branches and types of insurance to be presented on the online platform and an analysis of the volume of insurance transactions expected over the next three years.</w:t>
            </w:r>
          </w:p>
          <w:p w14:paraId="53CBB583" w14:textId="77777777" w:rsidR="00926AB8" w:rsidRPr="00FC4174" w:rsidRDefault="00926AB8" w:rsidP="00C618BA">
            <w:pPr>
              <w:pStyle w:val="ListParagraph"/>
              <w:numPr>
                <w:ilvl w:val="0"/>
                <w:numId w:val="1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An analysis of the risks related to web transactions and the precautionary measures and actions necessary to reduce such risks, including money laundering crimes, strategic </w:t>
            </w:r>
            <w:proofErr w:type="gramStart"/>
            <w:r w:rsidRPr="00FC4174">
              <w:rPr>
                <w:rFonts w:ascii="Arial" w:hAnsi="Arial" w:cs="Arial"/>
                <w:color w:val="3F3F3F" w:themeColor="text1"/>
                <w:sz w:val="26"/>
                <w:szCs w:val="26"/>
                <w:lang w:val="en"/>
              </w:rPr>
              <w:t>risks</w:t>
            </w:r>
            <w:proofErr w:type="gramEnd"/>
            <w:r w:rsidRPr="00FC4174">
              <w:rPr>
                <w:rFonts w:ascii="Arial" w:hAnsi="Arial" w:cs="Arial"/>
                <w:color w:val="3F3F3F" w:themeColor="text1"/>
                <w:sz w:val="26"/>
                <w:szCs w:val="26"/>
                <w:lang w:val="en"/>
              </w:rPr>
              <w:t xml:space="preserve"> and illegal access to data.</w:t>
            </w:r>
          </w:p>
          <w:p w14:paraId="48FF4F03" w14:textId="424C1BB4" w:rsidR="00926AB8" w:rsidRPr="00FC4174" w:rsidRDefault="00926AB8" w:rsidP="00C618BA">
            <w:pPr>
              <w:pStyle w:val="ListParagraph"/>
              <w:numPr>
                <w:ilvl w:val="0"/>
                <w:numId w:val="14"/>
              </w:numPr>
              <w:jc w:val="lowKashida"/>
              <w:rPr>
                <w:rFonts w:ascii="Arial" w:hAnsi="Arial" w:cs="Arial"/>
                <w:color w:val="3F3F3F" w:themeColor="text1"/>
                <w:sz w:val="28"/>
                <w:szCs w:val="28"/>
                <w:rtl/>
              </w:rPr>
            </w:pPr>
            <w:r w:rsidRPr="00FC4174">
              <w:rPr>
                <w:rFonts w:ascii="Arial" w:hAnsi="Arial" w:cs="Arial"/>
                <w:color w:val="3F3F3F" w:themeColor="text1"/>
                <w:sz w:val="26"/>
                <w:szCs w:val="26"/>
                <w:lang w:val="en"/>
              </w:rPr>
              <w:t xml:space="preserve">An emergency plan that includes actions to be taken if one or more components of the online platform go down. The plan must include corrective measures to ensure business continuity and a reporting mechanism to </w:t>
            </w:r>
            <w:r w:rsidR="008C5043" w:rsidRPr="00FC4174">
              <w:rPr>
                <w:rFonts w:ascii="Arial" w:hAnsi="Arial" w:cs="Arial"/>
                <w:color w:val="3F3F3F" w:themeColor="text1"/>
                <w:sz w:val="26"/>
                <w:szCs w:val="26"/>
                <w:lang w:val="en"/>
              </w:rPr>
              <w:t>I</w:t>
            </w:r>
            <w:r w:rsidRPr="00FC4174">
              <w:rPr>
                <w:rFonts w:ascii="Arial" w:hAnsi="Arial" w:cs="Arial"/>
                <w:color w:val="3F3F3F" w:themeColor="text1"/>
                <w:sz w:val="26"/>
                <w:szCs w:val="26"/>
                <w:lang w:val="en"/>
              </w:rPr>
              <w:t>A and the company.</w:t>
            </w:r>
          </w:p>
        </w:tc>
      </w:tr>
      <w:tr w:rsidR="00926AB8" w:rsidRPr="00FC4174" w14:paraId="05DC7FA4" w14:textId="77777777" w:rsidTr="004153D8">
        <w:tc>
          <w:tcPr>
            <w:tcW w:w="2993" w:type="dxa"/>
            <w:shd w:val="clear" w:color="auto" w:fill="F2F2F2" w:themeFill="background1" w:themeFillShade="F2"/>
            <w:vAlign w:val="center"/>
          </w:tcPr>
          <w:p w14:paraId="2620CA21" w14:textId="77777777" w:rsidR="00926AB8" w:rsidRPr="003C0349" w:rsidRDefault="00926AB8" w:rsidP="004153D8">
            <w:pPr>
              <w:jc w:val="center"/>
              <w:rPr>
                <w:rFonts w:ascii="Arial" w:hAnsi="Arial" w:cs="Arial"/>
                <w:b/>
                <w:bCs/>
                <w:color w:val="163E37"/>
                <w:sz w:val="28"/>
                <w:szCs w:val="28"/>
                <w:rtl/>
              </w:rPr>
            </w:pPr>
            <w:r w:rsidRPr="003C0349">
              <w:rPr>
                <w:rFonts w:ascii="Arial" w:hAnsi="Arial" w:cs="Arial"/>
                <w:b/>
                <w:bCs/>
                <w:color w:val="163E37"/>
                <w:sz w:val="28"/>
                <w:szCs w:val="28"/>
                <w:lang w:val="en"/>
              </w:rPr>
              <w:t xml:space="preserve">License issuance costs after the application is </w:t>
            </w:r>
            <w:proofErr w:type="gramStart"/>
            <w:r w:rsidRPr="003C0349">
              <w:rPr>
                <w:rFonts w:ascii="Arial" w:hAnsi="Arial" w:cs="Arial"/>
                <w:b/>
                <w:bCs/>
                <w:color w:val="163E37"/>
                <w:sz w:val="28"/>
                <w:szCs w:val="28"/>
                <w:lang w:val="en"/>
              </w:rPr>
              <w:t>approved</w:t>
            </w:r>
            <w:proofErr w:type="gramEnd"/>
          </w:p>
          <w:p w14:paraId="52F70C09" w14:textId="77777777" w:rsidR="00926AB8" w:rsidRPr="00FC4174" w:rsidRDefault="00926AB8" w:rsidP="004153D8">
            <w:pPr>
              <w:jc w:val="center"/>
              <w:rPr>
                <w:rFonts w:ascii="Arial" w:hAnsi="Arial" w:cs="Arial"/>
                <w:sz w:val="28"/>
                <w:szCs w:val="28"/>
                <w:rtl/>
              </w:rPr>
            </w:pPr>
            <w:r w:rsidRPr="00FC4174">
              <w:rPr>
                <w:rFonts w:ascii="Arial" w:hAnsi="Arial" w:cs="Arial"/>
                <w:b/>
                <w:bCs/>
                <w:color w:val="FF0000"/>
                <w:lang w:val="en"/>
              </w:rPr>
              <w:t xml:space="preserve">*The applicant must bear an amount of SAR 10 thousand for </w:t>
            </w:r>
            <w:r w:rsidRPr="00FC4174">
              <w:rPr>
                <w:rFonts w:ascii="Arial" w:hAnsi="Arial" w:cs="Arial"/>
                <w:b/>
                <w:bCs/>
                <w:color w:val="FF0000"/>
                <w:u w:val="single"/>
                <w:lang w:val="en"/>
              </w:rPr>
              <w:t>considering the application</w:t>
            </w:r>
          </w:p>
        </w:tc>
        <w:tc>
          <w:tcPr>
            <w:tcW w:w="7920" w:type="dxa"/>
            <w:vAlign w:val="center"/>
          </w:tcPr>
          <w:p w14:paraId="6A958A03" w14:textId="77777777" w:rsidR="00926AB8" w:rsidRPr="00FC4174" w:rsidRDefault="00625879" w:rsidP="00DE57B7">
            <w:pPr>
              <w:pStyle w:val="ListParagraph"/>
              <w:numPr>
                <w:ilvl w:val="2"/>
                <w:numId w:val="4"/>
              </w:numPr>
              <w:jc w:val="lowKashida"/>
              <w:rPr>
                <w:rFonts w:ascii="Arial" w:hAnsi="Arial" w:cs="Arial"/>
                <w:color w:val="3F3F3F" w:themeColor="text1"/>
                <w:sz w:val="28"/>
                <w:szCs w:val="28"/>
                <w:rtl/>
              </w:rPr>
            </w:pPr>
            <w:r w:rsidRPr="00FC4174">
              <w:rPr>
                <w:rFonts w:ascii="Arial" w:hAnsi="Arial" w:cs="Arial"/>
                <w:color w:val="3F3F3F" w:themeColor="text1"/>
                <w:sz w:val="28"/>
                <w:szCs w:val="28"/>
                <w:lang w:val="en"/>
              </w:rPr>
              <w:t xml:space="preserve">SAR 25 </w:t>
            </w:r>
            <w:r w:rsidRPr="00FC4174">
              <w:rPr>
                <w:rFonts w:ascii="Arial" w:hAnsi="Arial" w:cs="Arial"/>
                <w:color w:val="3F3F3F" w:themeColor="text1"/>
                <w:sz w:val="26"/>
                <w:szCs w:val="26"/>
                <w:lang w:val="en"/>
              </w:rPr>
              <w:t>thousand</w:t>
            </w:r>
          </w:p>
        </w:tc>
      </w:tr>
      <w:tr w:rsidR="00926AB8" w:rsidRPr="00FC4174" w14:paraId="04C83C4B" w14:textId="77777777" w:rsidTr="004153D8">
        <w:tc>
          <w:tcPr>
            <w:tcW w:w="2993" w:type="dxa"/>
            <w:shd w:val="clear" w:color="auto" w:fill="F2F2F2" w:themeFill="background1" w:themeFillShade="F2"/>
            <w:vAlign w:val="center"/>
          </w:tcPr>
          <w:p w14:paraId="7719754A" w14:textId="77777777" w:rsidR="00926AB8" w:rsidRPr="00FC4174" w:rsidRDefault="00926AB8" w:rsidP="004153D8">
            <w:pPr>
              <w:jc w:val="center"/>
              <w:rPr>
                <w:rFonts w:ascii="Arial" w:hAnsi="Arial" w:cs="Arial"/>
                <w:b/>
                <w:bCs/>
                <w:color w:val="00653B"/>
                <w:sz w:val="28"/>
                <w:szCs w:val="28"/>
                <w:rtl/>
              </w:rPr>
            </w:pPr>
            <w:r w:rsidRPr="003C0349">
              <w:rPr>
                <w:rFonts w:ascii="Arial" w:hAnsi="Arial" w:cs="Arial"/>
                <w:b/>
                <w:bCs/>
                <w:color w:val="163E37"/>
                <w:sz w:val="28"/>
                <w:szCs w:val="28"/>
                <w:lang w:val="en"/>
              </w:rPr>
              <w:t>Capital</w:t>
            </w:r>
          </w:p>
        </w:tc>
        <w:tc>
          <w:tcPr>
            <w:tcW w:w="7920" w:type="dxa"/>
            <w:vAlign w:val="center"/>
          </w:tcPr>
          <w:p w14:paraId="26B5995C" w14:textId="77777777" w:rsidR="00926AB8" w:rsidRPr="00FC4174" w:rsidRDefault="00926AB8"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500 thousand for insurance aggregator activities only</w:t>
            </w:r>
          </w:p>
          <w:p w14:paraId="1FC93378" w14:textId="77777777" w:rsidR="00926AB8" w:rsidRPr="00FC4174" w:rsidRDefault="00926AB8"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3 million for insurance brokers engaging in insurance aggregator activities</w:t>
            </w:r>
          </w:p>
        </w:tc>
      </w:tr>
    </w:tbl>
    <w:p w14:paraId="26633CD3" w14:textId="77777777" w:rsidR="00AB54E4" w:rsidRPr="00FC4174" w:rsidRDefault="00AB54E4" w:rsidP="00AB54E4">
      <w:pPr>
        <w:tabs>
          <w:tab w:val="left" w:pos="3167"/>
        </w:tabs>
        <w:bidi/>
        <w:rPr>
          <w:rFonts w:ascii="Arial" w:hAnsi="Arial" w:cs="Arial"/>
          <w:b/>
          <w:bCs/>
          <w:sz w:val="32"/>
          <w:szCs w:val="32"/>
          <w:rtl/>
        </w:rPr>
      </w:pPr>
    </w:p>
    <w:p w14:paraId="48213B80" w14:textId="77777777" w:rsidR="00173ECA" w:rsidRPr="00FC4174" w:rsidRDefault="00173ECA" w:rsidP="00173ECA">
      <w:pPr>
        <w:tabs>
          <w:tab w:val="left" w:pos="3167"/>
        </w:tabs>
        <w:bidi/>
        <w:rPr>
          <w:rFonts w:ascii="Arial" w:hAnsi="Arial" w:cs="Arial"/>
          <w:b/>
          <w:bCs/>
          <w:sz w:val="32"/>
          <w:szCs w:val="32"/>
          <w:rtl/>
        </w:rPr>
      </w:pPr>
    </w:p>
    <w:tbl>
      <w:tblPr>
        <w:tblStyle w:val="1"/>
        <w:tblW w:w="10903" w:type="dxa"/>
        <w:tblInd w:w="-591" w:type="dxa"/>
        <w:tblLook w:val="04A0" w:firstRow="1" w:lastRow="0" w:firstColumn="1" w:lastColumn="0" w:noHBand="0" w:noVBand="1"/>
      </w:tblPr>
      <w:tblGrid>
        <w:gridCol w:w="2989"/>
        <w:gridCol w:w="7914"/>
      </w:tblGrid>
      <w:tr w:rsidR="004153D8" w:rsidRPr="00FC4174" w14:paraId="6684B6EC" w14:textId="77777777" w:rsidTr="00107187">
        <w:trPr>
          <w:trHeight w:val="735"/>
        </w:trPr>
        <w:tc>
          <w:tcPr>
            <w:tcW w:w="1090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DF476F7" w14:textId="7FA0B898" w:rsidR="004153D8" w:rsidRPr="00E32848" w:rsidRDefault="004153D8" w:rsidP="00E32848">
            <w:pPr>
              <w:pStyle w:val="ListParagraph"/>
              <w:numPr>
                <w:ilvl w:val="0"/>
                <w:numId w:val="34"/>
              </w:numPr>
              <w:rPr>
                <w:rFonts w:ascii="Arial" w:hAnsi="Arial" w:cs="Arial"/>
                <w:b/>
                <w:bCs/>
                <w:color w:val="00653B"/>
                <w:sz w:val="30"/>
                <w:szCs w:val="30"/>
                <w:rtl/>
              </w:rPr>
            </w:pPr>
            <w:r w:rsidRPr="00E32848">
              <w:rPr>
                <w:rFonts w:ascii="Arial" w:hAnsi="Arial" w:cs="Arial"/>
                <w:b/>
                <w:bCs/>
                <w:color w:val="163E37"/>
                <w:sz w:val="30"/>
                <w:szCs w:val="30"/>
                <w:lang w:val="en"/>
              </w:rPr>
              <w:t>Branches of Foreign Insurance and/or Reinsurance Companies in Saudi A</w:t>
            </w:r>
            <w:r w:rsidR="003C0349" w:rsidRPr="00E32848">
              <w:rPr>
                <w:rFonts w:ascii="Arial" w:hAnsi="Arial" w:cs="Arial"/>
                <w:b/>
                <w:bCs/>
                <w:color w:val="163E37"/>
                <w:sz w:val="30"/>
                <w:szCs w:val="30"/>
                <w:lang w:val="en"/>
              </w:rPr>
              <w:t>r</w:t>
            </w:r>
            <w:r w:rsidRPr="00E32848">
              <w:rPr>
                <w:rFonts w:ascii="Arial" w:hAnsi="Arial" w:cs="Arial"/>
                <w:b/>
                <w:bCs/>
                <w:color w:val="163E37"/>
                <w:sz w:val="30"/>
                <w:szCs w:val="30"/>
                <w:lang w:val="en"/>
              </w:rPr>
              <w:t>abia:</w:t>
            </w:r>
          </w:p>
        </w:tc>
      </w:tr>
      <w:tr w:rsidR="004153D8" w:rsidRPr="00FC4174" w14:paraId="35E9BD27" w14:textId="77777777" w:rsidTr="00107187">
        <w:tc>
          <w:tcPr>
            <w:tcW w:w="2989" w:type="dxa"/>
            <w:shd w:val="clear" w:color="auto" w:fill="F2F2F2" w:themeFill="background1" w:themeFillShade="F2"/>
            <w:vAlign w:val="center"/>
          </w:tcPr>
          <w:p w14:paraId="0C6A69BC" w14:textId="77777777" w:rsidR="004153D8" w:rsidRPr="003C0349" w:rsidRDefault="004153D8" w:rsidP="004153D8">
            <w:pPr>
              <w:jc w:val="center"/>
              <w:rPr>
                <w:rFonts w:ascii="Arial" w:hAnsi="Arial" w:cs="Arial"/>
                <w:b/>
                <w:bCs/>
                <w:color w:val="163E37"/>
                <w:sz w:val="32"/>
                <w:szCs w:val="32"/>
                <w:rtl/>
              </w:rPr>
            </w:pPr>
            <w:r w:rsidRPr="003C0349">
              <w:rPr>
                <w:rFonts w:ascii="Arial" w:hAnsi="Arial" w:cs="Arial"/>
                <w:b/>
                <w:bCs/>
                <w:color w:val="163E37"/>
                <w:sz w:val="28"/>
                <w:szCs w:val="28"/>
                <w:lang w:val="en"/>
              </w:rPr>
              <w:t>Conditions</w:t>
            </w:r>
          </w:p>
        </w:tc>
        <w:tc>
          <w:tcPr>
            <w:tcW w:w="7914" w:type="dxa"/>
          </w:tcPr>
          <w:p w14:paraId="6966F749" w14:textId="77777777"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Pr>
            </w:pPr>
            <w:r w:rsidRPr="00FC4174">
              <w:rPr>
                <w:rFonts w:ascii="Arial" w:hAnsi="Arial" w:cs="Arial"/>
                <w:color w:val="000000"/>
                <w:sz w:val="26"/>
                <w:szCs w:val="26"/>
                <w:lang w:val="en"/>
              </w:rPr>
              <w:t>The branch must maintain a legal and physical presence and full infrastructure in Saudi Arabia appropriate to the nature and scale of its activities.</w:t>
            </w:r>
          </w:p>
          <w:p w14:paraId="2E2988E2" w14:textId="77777777"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Pr>
            </w:pPr>
            <w:r w:rsidRPr="00FC4174">
              <w:rPr>
                <w:rFonts w:ascii="Arial" w:hAnsi="Arial" w:cs="Arial"/>
                <w:color w:val="000000"/>
                <w:sz w:val="26"/>
                <w:szCs w:val="26"/>
                <w:lang w:val="en"/>
              </w:rPr>
              <w:t xml:space="preserve">The branch must establish management and accounting procedures in Saudi Arabia </w:t>
            </w:r>
            <w:proofErr w:type="gramStart"/>
            <w:r w:rsidRPr="00FC4174">
              <w:rPr>
                <w:rFonts w:ascii="Arial" w:hAnsi="Arial" w:cs="Arial"/>
                <w:color w:val="000000"/>
                <w:sz w:val="26"/>
                <w:szCs w:val="26"/>
                <w:lang w:val="en"/>
              </w:rPr>
              <w:t>similar to</w:t>
            </w:r>
            <w:proofErr w:type="gramEnd"/>
            <w:r w:rsidRPr="00FC4174">
              <w:rPr>
                <w:rFonts w:ascii="Arial" w:hAnsi="Arial" w:cs="Arial"/>
                <w:color w:val="000000"/>
                <w:sz w:val="26"/>
                <w:szCs w:val="26"/>
                <w:lang w:val="en"/>
              </w:rPr>
              <w:t xml:space="preserve"> those required by local companies and as appropriate to the nature of the branch. These procedures should enable it to prepare the accounts of its business in Saudi Arabia, and the branch must keep all necessary records of this business in Saudi Arabia.</w:t>
            </w:r>
          </w:p>
          <w:p w14:paraId="0A750605" w14:textId="37B2FAF5"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Pr>
            </w:pPr>
            <w:r w:rsidRPr="00FC4174">
              <w:rPr>
                <w:rFonts w:ascii="Arial" w:hAnsi="Arial" w:cs="Arial"/>
                <w:color w:val="000000"/>
                <w:sz w:val="26"/>
                <w:szCs w:val="26"/>
                <w:lang w:val="en"/>
              </w:rPr>
              <w:t xml:space="preserve">The company’s board of directors is fully responsible for the branch activities. The company, however, must form a committee of at least three representatives appointed after obtaining </w:t>
            </w:r>
            <w:r w:rsidR="008C5043" w:rsidRPr="00FC4174">
              <w:rPr>
                <w:rFonts w:ascii="Arial" w:hAnsi="Arial" w:cs="Arial"/>
                <w:color w:val="000000"/>
                <w:sz w:val="26"/>
                <w:szCs w:val="26"/>
                <w:lang w:val="en"/>
              </w:rPr>
              <w:t>I</w:t>
            </w:r>
            <w:r w:rsidRPr="00FC4174">
              <w:rPr>
                <w:rFonts w:ascii="Arial" w:hAnsi="Arial" w:cs="Arial"/>
                <w:color w:val="000000"/>
                <w:sz w:val="26"/>
                <w:szCs w:val="26"/>
                <w:lang w:val="en"/>
              </w:rPr>
              <w:t xml:space="preserve">A’s prior non-objection </w:t>
            </w:r>
            <w:proofErr w:type="gramStart"/>
            <w:r w:rsidRPr="00FC4174">
              <w:rPr>
                <w:rFonts w:ascii="Arial" w:hAnsi="Arial" w:cs="Arial"/>
                <w:color w:val="000000"/>
                <w:sz w:val="26"/>
                <w:szCs w:val="26"/>
                <w:lang w:val="en"/>
              </w:rPr>
              <w:t>in order to</w:t>
            </w:r>
            <w:proofErr w:type="gramEnd"/>
            <w:r w:rsidRPr="00FC4174">
              <w:rPr>
                <w:rFonts w:ascii="Arial" w:hAnsi="Arial" w:cs="Arial"/>
                <w:color w:val="000000"/>
                <w:sz w:val="26"/>
                <w:szCs w:val="26"/>
                <w:lang w:val="en"/>
              </w:rPr>
              <w:t xml:space="preserve"> directly supervise the branch. This committee must be treated similarly to a local insurance and/or reinsurance company’s board of directors in terms of tasks and responsibilities, and it must hold annual meetings in Saudi Arabia </w:t>
            </w:r>
            <w:proofErr w:type="gramStart"/>
            <w:r w:rsidRPr="00FC4174">
              <w:rPr>
                <w:rFonts w:ascii="Arial" w:hAnsi="Arial" w:cs="Arial"/>
                <w:color w:val="000000"/>
                <w:sz w:val="26"/>
                <w:szCs w:val="26"/>
                <w:lang w:val="en"/>
              </w:rPr>
              <w:t>similar to</w:t>
            </w:r>
            <w:proofErr w:type="gramEnd"/>
            <w:r w:rsidRPr="00FC4174">
              <w:rPr>
                <w:rFonts w:ascii="Arial" w:hAnsi="Arial" w:cs="Arial"/>
                <w:color w:val="000000"/>
                <w:sz w:val="26"/>
                <w:szCs w:val="26"/>
                <w:lang w:val="en"/>
              </w:rPr>
              <w:t xml:space="preserve"> those of a local company’s board.</w:t>
            </w:r>
          </w:p>
          <w:p w14:paraId="46749EF8" w14:textId="77777777"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Pr>
            </w:pPr>
            <w:r w:rsidRPr="00FC4174">
              <w:rPr>
                <w:rFonts w:ascii="Arial" w:hAnsi="Arial" w:cs="Arial"/>
                <w:color w:val="000000"/>
                <w:sz w:val="26"/>
                <w:szCs w:val="26"/>
                <w:lang w:val="en"/>
              </w:rPr>
              <w:t xml:space="preserve">The branch must have a general director residing in Saudi Arabia who is authorized to act, </w:t>
            </w:r>
            <w:proofErr w:type="gramStart"/>
            <w:r w:rsidRPr="00FC4174">
              <w:rPr>
                <w:rFonts w:ascii="Arial" w:hAnsi="Arial" w:cs="Arial"/>
                <w:color w:val="000000"/>
                <w:sz w:val="26"/>
                <w:szCs w:val="26"/>
                <w:lang w:val="en"/>
              </w:rPr>
              <w:t>accept</w:t>
            </w:r>
            <w:proofErr w:type="gramEnd"/>
            <w:r w:rsidRPr="00FC4174">
              <w:rPr>
                <w:rFonts w:ascii="Arial" w:hAnsi="Arial" w:cs="Arial"/>
                <w:color w:val="000000"/>
                <w:sz w:val="26"/>
                <w:szCs w:val="26"/>
                <w:lang w:val="en"/>
              </w:rPr>
              <w:t xml:space="preserve"> and receive any documents on behalf of the applicant.</w:t>
            </w:r>
          </w:p>
          <w:p w14:paraId="03036FEE" w14:textId="11FE6E9D"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tl/>
              </w:rPr>
            </w:pPr>
            <w:r w:rsidRPr="00FC4174">
              <w:rPr>
                <w:rFonts w:ascii="Arial" w:hAnsi="Arial" w:cs="Arial"/>
                <w:color w:val="000000"/>
                <w:sz w:val="26"/>
                <w:szCs w:val="26"/>
                <w:lang w:val="en"/>
              </w:rPr>
              <w:t xml:space="preserve">All senior positions in the branch must be occupied by appointed individuals residing in Saudi Arabia and approved by </w:t>
            </w:r>
            <w:r w:rsidR="008C5043" w:rsidRPr="00FC4174">
              <w:rPr>
                <w:rFonts w:ascii="Arial" w:hAnsi="Arial" w:cs="Arial"/>
                <w:color w:val="000000"/>
                <w:sz w:val="26"/>
                <w:szCs w:val="26"/>
                <w:lang w:val="en"/>
              </w:rPr>
              <w:t>I</w:t>
            </w:r>
            <w:r w:rsidRPr="00FC4174">
              <w:rPr>
                <w:rFonts w:ascii="Arial" w:hAnsi="Arial" w:cs="Arial"/>
                <w:color w:val="000000"/>
                <w:sz w:val="26"/>
                <w:szCs w:val="26"/>
                <w:lang w:val="en"/>
              </w:rPr>
              <w:t>A.</w:t>
            </w:r>
          </w:p>
        </w:tc>
      </w:tr>
      <w:tr w:rsidR="004153D8" w:rsidRPr="00FC4174" w14:paraId="5B411037" w14:textId="77777777" w:rsidTr="00107187">
        <w:tc>
          <w:tcPr>
            <w:tcW w:w="2989" w:type="dxa"/>
            <w:shd w:val="clear" w:color="auto" w:fill="F2F2F2" w:themeFill="background1" w:themeFillShade="F2"/>
            <w:vAlign w:val="center"/>
          </w:tcPr>
          <w:p w14:paraId="630A43C8" w14:textId="77777777" w:rsidR="004153D8" w:rsidRPr="003C0349" w:rsidRDefault="004153D8" w:rsidP="004153D8">
            <w:pPr>
              <w:spacing w:after="160" w:line="259" w:lineRule="auto"/>
              <w:jc w:val="center"/>
              <w:rPr>
                <w:rFonts w:ascii="Arial" w:hAnsi="Arial" w:cs="Arial"/>
                <w:b/>
                <w:bCs/>
                <w:color w:val="163E37"/>
                <w:sz w:val="28"/>
                <w:szCs w:val="28"/>
                <w:rtl/>
              </w:rPr>
            </w:pPr>
            <w:r w:rsidRPr="003C0349">
              <w:rPr>
                <w:rFonts w:ascii="Arial" w:hAnsi="Arial" w:cs="Arial"/>
                <w:b/>
                <w:bCs/>
                <w:color w:val="163E37"/>
                <w:sz w:val="28"/>
                <w:szCs w:val="28"/>
                <w:lang w:val="en"/>
              </w:rPr>
              <w:t>Requirements</w:t>
            </w:r>
          </w:p>
        </w:tc>
        <w:tc>
          <w:tcPr>
            <w:tcW w:w="7914" w:type="dxa"/>
          </w:tcPr>
          <w:p w14:paraId="1BD72C7F"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Completed license application form.</w:t>
            </w:r>
          </w:p>
          <w:p w14:paraId="28D2B9A3"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Memorandum of association.</w:t>
            </w:r>
          </w:p>
          <w:p w14:paraId="37287037"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Articles of Association. </w:t>
            </w:r>
          </w:p>
          <w:p w14:paraId="2565CB31"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Organizational structure.</w:t>
            </w:r>
          </w:p>
          <w:p w14:paraId="4D30EF24"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Commercial Register.</w:t>
            </w:r>
          </w:p>
          <w:p w14:paraId="695317D6"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Approval of opening a branch in Saudi Arabia issued by the board of directors of the applicant.</w:t>
            </w:r>
          </w:p>
          <w:p w14:paraId="33C64BD4"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Five-year business plan that includes the following as a minimum:</w:t>
            </w:r>
          </w:p>
          <w:p w14:paraId="5957CABF"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Types of insurance and/or reinsurance activities which the branch intends to carry out.</w:t>
            </w:r>
          </w:p>
          <w:p w14:paraId="1809ED36"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Expected costs of starting the business and the necessary funding sources.</w:t>
            </w:r>
          </w:p>
          <w:p w14:paraId="4FDDF2B4"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Expected business growth rates taking into consideration the solvency margin requirements.</w:t>
            </w:r>
          </w:p>
          <w:p w14:paraId="10B4C52D"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Annual expenses based on the expected business growth rates.</w:t>
            </w:r>
          </w:p>
          <w:p w14:paraId="01FD0467"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Estimated financial statements related to expected growth rates.</w:t>
            </w:r>
          </w:p>
          <w:p w14:paraId="629E879B"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lastRenderedPageBreak/>
              <w:t>Projected loss rates and technical provisions by type of insurance certified by a qualified actuary.</w:t>
            </w:r>
          </w:p>
          <w:p w14:paraId="76C53B3F"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Projected solvency.</w:t>
            </w:r>
          </w:p>
          <w:p w14:paraId="077ECCFC"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Expected number of employees.</w:t>
            </w:r>
          </w:p>
          <w:p w14:paraId="268AA502" w14:textId="77777777" w:rsidR="00CB7786" w:rsidRPr="00FC4174" w:rsidRDefault="00CB7786" w:rsidP="00361F7F">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The ability to cede or accept reinsurance </w:t>
            </w:r>
            <w:r w:rsidR="00361F7F" w:rsidRPr="00FC4174">
              <w:rPr>
                <w:rFonts w:ascii="Arial" w:eastAsia="Times New Roman" w:hAnsi="Arial" w:cs="Arial"/>
                <w:color w:val="3F3F3F" w:themeColor="text1"/>
                <w:sz w:val="26"/>
                <w:szCs w:val="26"/>
                <w:lang w:val="en"/>
              </w:rPr>
              <w:t xml:space="preserve">agreements for the </w:t>
            </w:r>
            <w:r w:rsidRPr="00FC4174">
              <w:rPr>
                <w:rFonts w:ascii="Arial" w:eastAsia="Times New Roman" w:hAnsi="Arial" w:cs="Arial"/>
                <w:color w:val="3F3F3F" w:themeColor="text1"/>
                <w:sz w:val="26"/>
                <w:szCs w:val="26"/>
                <w:lang w:val="en"/>
              </w:rPr>
              <w:t xml:space="preserve">activities that the branch wishes to </w:t>
            </w:r>
            <w:r w:rsidR="00361F7F" w:rsidRPr="00FC4174">
              <w:rPr>
                <w:rFonts w:ascii="Arial" w:eastAsia="Times New Roman" w:hAnsi="Arial" w:cs="Arial"/>
                <w:color w:val="3F3F3F" w:themeColor="text1"/>
                <w:sz w:val="26"/>
                <w:szCs w:val="26"/>
                <w:lang w:val="en"/>
              </w:rPr>
              <w:t>reinsure</w:t>
            </w:r>
            <w:r w:rsidRPr="00FC4174">
              <w:rPr>
                <w:rFonts w:ascii="Arial" w:eastAsia="Times New Roman" w:hAnsi="Arial" w:cs="Arial"/>
                <w:color w:val="3F3F3F" w:themeColor="text1"/>
                <w:sz w:val="26"/>
                <w:szCs w:val="26"/>
                <w:lang w:val="en"/>
              </w:rPr>
              <w:t>.</w:t>
            </w:r>
          </w:p>
          <w:p w14:paraId="2FE8FFD1"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Product marketing plan.</w:t>
            </w:r>
          </w:p>
          <w:p w14:paraId="18AAB059"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The branch expansion plan in Saudi Arabia. </w:t>
            </w:r>
          </w:p>
          <w:p w14:paraId="673BFB61"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Any agreements with other parties relating to the branch business.</w:t>
            </w:r>
          </w:p>
          <w:p w14:paraId="0327A929" w14:textId="68FF2B98"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An irrevocable bank guarantee, issued in favor of </w:t>
            </w:r>
            <w:r w:rsidR="006C41E8" w:rsidRPr="00FC4174">
              <w:rPr>
                <w:rFonts w:ascii="Arial" w:eastAsia="Times New Roman" w:hAnsi="Arial" w:cs="Arial"/>
                <w:color w:val="3F3F3F" w:themeColor="text1"/>
                <w:sz w:val="26"/>
                <w:szCs w:val="26"/>
                <w:lang w:val="en"/>
              </w:rPr>
              <w:t>IA</w:t>
            </w:r>
            <w:r w:rsidRPr="00FC4174">
              <w:rPr>
                <w:rFonts w:ascii="Arial" w:eastAsia="Times New Roman" w:hAnsi="Arial" w:cs="Arial"/>
                <w:color w:val="3F3F3F" w:themeColor="text1"/>
                <w:sz w:val="26"/>
                <w:szCs w:val="26"/>
                <w:lang w:val="en"/>
              </w:rPr>
              <w:t xml:space="preserve"> by a licensed Saudi bank and automatically renewed until the full payment of the share of capital, for an amount equivalent to the company’s minimum share of capital of SAR 200 million for insurance activities and SAR 200 million for reinsurance activities.</w:t>
            </w:r>
          </w:p>
          <w:p w14:paraId="2391331B"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 projection of world-wide premium income both gross and net of reinsurance ceded in each of the first five financial years following licensing and broken down between Saudi Arabia and elsewhere.</w:t>
            </w:r>
          </w:p>
          <w:p w14:paraId="146268E8"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 summary of the reinsurance arrangements for the business of the applicant outside Saudi Arabia, including the applicant’s maximum retention per risk or event after all reinsurance is ceded.</w:t>
            </w:r>
          </w:p>
          <w:p w14:paraId="1E5F4B73"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 statement showing the applicant's current solvency margin, the margin of solvency required by the home country, and the basis for calculating the required solvency margin.</w:t>
            </w:r>
          </w:p>
          <w:p w14:paraId="48DE32F9"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Financial statements of the applicant for each of the last three years.</w:t>
            </w:r>
          </w:p>
          <w:p w14:paraId="0F565D24"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Rating of the applicant for the last three years from any of the global rating agencies, such as:</w:t>
            </w:r>
          </w:p>
          <w:p w14:paraId="7F3FEA04"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Standard &amp; Poor’s</w:t>
            </w:r>
          </w:p>
          <w:p w14:paraId="5201A7A5"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 A.M. Best</w:t>
            </w:r>
          </w:p>
          <w:p w14:paraId="24893916"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 Moody’s</w:t>
            </w:r>
          </w:p>
          <w:p w14:paraId="3F5FDA28" w14:textId="77777777" w:rsidR="004153D8" w:rsidRPr="00FC4174" w:rsidRDefault="00CB7786" w:rsidP="00DE57B7">
            <w:pPr>
              <w:numPr>
                <w:ilvl w:val="1"/>
                <w:numId w:val="18"/>
              </w:numPr>
              <w:contextualSpacing/>
              <w:jc w:val="lowKashida"/>
              <w:rPr>
                <w:rFonts w:ascii="Arial" w:eastAsia="Times New Roman" w:hAnsi="Arial" w:cs="Arial"/>
                <w:b/>
                <w:bCs/>
                <w:color w:val="3F3F3F" w:themeColor="text1"/>
                <w:sz w:val="26"/>
                <w:szCs w:val="26"/>
                <w:rtl/>
              </w:rPr>
            </w:pPr>
            <w:r w:rsidRPr="00FC4174">
              <w:rPr>
                <w:rFonts w:ascii="Arial" w:eastAsia="Times New Roman" w:hAnsi="Arial" w:cs="Arial"/>
                <w:color w:val="3F3F3F" w:themeColor="text1"/>
                <w:sz w:val="26"/>
                <w:szCs w:val="26"/>
                <w:lang w:val="en"/>
              </w:rPr>
              <w:t>Fitch</w:t>
            </w:r>
          </w:p>
        </w:tc>
      </w:tr>
      <w:tr w:rsidR="004153D8" w:rsidRPr="00FC4174" w14:paraId="054AA772" w14:textId="77777777" w:rsidTr="00107187">
        <w:tc>
          <w:tcPr>
            <w:tcW w:w="2989" w:type="dxa"/>
            <w:shd w:val="clear" w:color="auto" w:fill="F2F2F2" w:themeFill="background1" w:themeFillShade="F2"/>
            <w:vAlign w:val="center"/>
          </w:tcPr>
          <w:p w14:paraId="6A17E618" w14:textId="77777777" w:rsidR="004153D8" w:rsidRPr="003C0349" w:rsidRDefault="004153D8" w:rsidP="004153D8">
            <w:pPr>
              <w:spacing w:after="160" w:line="259" w:lineRule="auto"/>
              <w:jc w:val="center"/>
              <w:rPr>
                <w:rFonts w:ascii="Arial" w:hAnsi="Arial" w:cs="Arial"/>
                <w:b/>
                <w:bCs/>
                <w:color w:val="163E37"/>
                <w:sz w:val="28"/>
                <w:szCs w:val="28"/>
                <w:rtl/>
              </w:rPr>
            </w:pPr>
            <w:r w:rsidRPr="003C0349">
              <w:rPr>
                <w:rFonts w:ascii="Arial" w:hAnsi="Arial" w:cs="Arial"/>
                <w:b/>
                <w:bCs/>
                <w:color w:val="163E37"/>
                <w:sz w:val="28"/>
                <w:szCs w:val="28"/>
                <w:lang w:val="en"/>
              </w:rPr>
              <w:lastRenderedPageBreak/>
              <w:t xml:space="preserve">License issuance costs after the application is </w:t>
            </w:r>
            <w:proofErr w:type="gramStart"/>
            <w:r w:rsidRPr="003C0349">
              <w:rPr>
                <w:rFonts w:ascii="Arial" w:hAnsi="Arial" w:cs="Arial"/>
                <w:b/>
                <w:bCs/>
                <w:color w:val="163E37"/>
                <w:sz w:val="28"/>
                <w:szCs w:val="28"/>
                <w:lang w:val="en"/>
              </w:rPr>
              <w:t>approved</w:t>
            </w:r>
            <w:proofErr w:type="gramEnd"/>
          </w:p>
          <w:p w14:paraId="31E317F0" w14:textId="77777777" w:rsidR="004153D8" w:rsidRPr="00FC4174" w:rsidRDefault="004153D8" w:rsidP="004153D8">
            <w:pPr>
              <w:spacing w:after="160" w:line="259" w:lineRule="auto"/>
              <w:jc w:val="center"/>
              <w:rPr>
                <w:rFonts w:ascii="Arial" w:hAnsi="Arial" w:cs="Arial"/>
                <w:sz w:val="28"/>
                <w:szCs w:val="28"/>
                <w:rtl/>
              </w:rPr>
            </w:pPr>
            <w:r w:rsidRPr="00FC4174">
              <w:rPr>
                <w:rFonts w:ascii="Arial" w:hAnsi="Arial" w:cs="Arial"/>
                <w:color w:val="FF0000"/>
                <w:lang w:val="en"/>
              </w:rPr>
              <w:t>*</w:t>
            </w:r>
            <w:r w:rsidRPr="00FC4174">
              <w:rPr>
                <w:rFonts w:ascii="Arial" w:hAnsi="Arial" w:cs="Arial"/>
                <w:b/>
                <w:bCs/>
                <w:color w:val="FF0000"/>
                <w:lang w:val="en"/>
              </w:rPr>
              <w:t xml:space="preserve">The applicant must initially bear SAR 10 thousand for </w:t>
            </w:r>
            <w:r w:rsidRPr="00FC4174">
              <w:rPr>
                <w:rFonts w:ascii="Arial" w:hAnsi="Arial" w:cs="Arial"/>
                <w:b/>
                <w:bCs/>
                <w:color w:val="FF0000"/>
                <w:u w:val="single"/>
                <w:lang w:val="en"/>
              </w:rPr>
              <w:t>considering the application</w:t>
            </w:r>
          </w:p>
        </w:tc>
        <w:tc>
          <w:tcPr>
            <w:tcW w:w="7914" w:type="dxa"/>
            <w:vAlign w:val="center"/>
          </w:tcPr>
          <w:p w14:paraId="701A1745" w14:textId="77777777" w:rsidR="004153D8" w:rsidRPr="00FC4174" w:rsidRDefault="004153D8"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SAR 100 thousand for insurance companies</w:t>
            </w:r>
          </w:p>
          <w:p w14:paraId="33FB9E0A" w14:textId="77777777" w:rsidR="004153D8" w:rsidRPr="00FC4174" w:rsidRDefault="004153D8"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 SAR 200 thousand for reinsurance companies</w:t>
            </w:r>
          </w:p>
          <w:p w14:paraId="56EAB5BB" w14:textId="77777777" w:rsidR="004153D8" w:rsidRPr="00FC4174" w:rsidRDefault="004153D8" w:rsidP="00DE57B7">
            <w:pPr>
              <w:numPr>
                <w:ilvl w:val="2"/>
                <w:numId w:val="4"/>
              </w:numPr>
              <w:spacing w:after="160" w:line="259" w:lineRule="auto"/>
              <w:contextualSpacing/>
              <w:jc w:val="lowKashida"/>
              <w:rPr>
                <w:rFonts w:ascii="Arial" w:eastAsiaTheme="minorEastAsia" w:hAnsi="Arial" w:cs="Arial"/>
                <w:color w:val="3F3F3F" w:themeColor="text1"/>
                <w:sz w:val="26"/>
                <w:szCs w:val="26"/>
                <w:rtl/>
              </w:rPr>
            </w:pPr>
            <w:r w:rsidRPr="00FC4174">
              <w:rPr>
                <w:rFonts w:ascii="Arial" w:hAnsi="Arial" w:cs="Arial"/>
                <w:color w:val="3F3F3F" w:themeColor="text1"/>
                <w:sz w:val="26"/>
                <w:szCs w:val="26"/>
                <w:lang w:val="en"/>
              </w:rPr>
              <w:t xml:space="preserve"> SAR 300 thousand for insurance and reinsurance companies</w:t>
            </w:r>
          </w:p>
        </w:tc>
      </w:tr>
      <w:tr w:rsidR="004153D8" w:rsidRPr="00FC4174" w14:paraId="529C1A30" w14:textId="77777777" w:rsidTr="00107187">
        <w:tc>
          <w:tcPr>
            <w:tcW w:w="2989" w:type="dxa"/>
            <w:shd w:val="clear" w:color="auto" w:fill="F2F2F2" w:themeFill="background1" w:themeFillShade="F2"/>
            <w:vAlign w:val="center"/>
          </w:tcPr>
          <w:p w14:paraId="1C067218" w14:textId="77777777" w:rsidR="004153D8" w:rsidRPr="00FC4174" w:rsidRDefault="004153D8" w:rsidP="004153D8">
            <w:pPr>
              <w:spacing w:after="160" w:line="259" w:lineRule="auto"/>
              <w:jc w:val="center"/>
              <w:rPr>
                <w:rFonts w:ascii="Arial" w:hAnsi="Arial" w:cs="Arial"/>
                <w:b/>
                <w:bCs/>
                <w:color w:val="00653B"/>
                <w:sz w:val="28"/>
                <w:szCs w:val="28"/>
                <w:rtl/>
              </w:rPr>
            </w:pPr>
            <w:r w:rsidRPr="003C0349">
              <w:rPr>
                <w:rFonts w:ascii="Arial" w:hAnsi="Arial" w:cs="Arial"/>
                <w:b/>
                <w:bCs/>
                <w:color w:val="163E37"/>
                <w:sz w:val="28"/>
                <w:szCs w:val="28"/>
                <w:lang w:val="en"/>
              </w:rPr>
              <w:t>Capital</w:t>
            </w:r>
          </w:p>
        </w:tc>
        <w:tc>
          <w:tcPr>
            <w:tcW w:w="7914" w:type="dxa"/>
            <w:vAlign w:val="center"/>
          </w:tcPr>
          <w:p w14:paraId="3E53C69B" w14:textId="77777777" w:rsidR="004153D8" w:rsidRPr="00FC4174" w:rsidRDefault="004153D8" w:rsidP="004153D8">
            <w:pPr>
              <w:spacing w:after="160" w:line="259" w:lineRule="auto"/>
              <w:contextualSpacing/>
              <w:jc w:val="lowKashida"/>
              <w:rPr>
                <w:rFonts w:ascii="Arial" w:eastAsia="Times New Roman" w:hAnsi="Arial" w:cs="Arial"/>
                <w:color w:val="3F3F3F" w:themeColor="text1"/>
                <w:sz w:val="26"/>
                <w:szCs w:val="26"/>
                <w:rtl/>
              </w:rPr>
            </w:pPr>
            <w:r w:rsidRPr="00FC4174">
              <w:rPr>
                <w:rFonts w:ascii="Arial" w:eastAsia="Times New Roman" w:hAnsi="Arial" w:cs="Arial"/>
                <w:b/>
                <w:bCs/>
                <w:color w:val="3F3F3F" w:themeColor="text1"/>
                <w:sz w:val="26"/>
                <w:szCs w:val="26"/>
                <w:lang w:val="en"/>
              </w:rPr>
              <w:t>Insurance:</w:t>
            </w:r>
            <w:r w:rsidRPr="00FC4174">
              <w:rPr>
                <w:rFonts w:ascii="Arial" w:eastAsia="Times New Roman" w:hAnsi="Arial" w:cs="Arial"/>
                <w:color w:val="3F3F3F" w:themeColor="text1"/>
                <w:sz w:val="26"/>
                <w:szCs w:val="26"/>
                <w:lang w:val="en"/>
              </w:rPr>
              <w:t xml:space="preserve"> SAR 100 million</w:t>
            </w:r>
          </w:p>
          <w:p w14:paraId="2EF6F184" w14:textId="77777777" w:rsidR="004153D8" w:rsidRPr="00FC4174" w:rsidRDefault="004153D8" w:rsidP="004153D8">
            <w:pPr>
              <w:spacing w:after="160" w:line="259" w:lineRule="auto"/>
              <w:contextualSpacing/>
              <w:jc w:val="lowKashida"/>
              <w:rPr>
                <w:rFonts w:ascii="Arial" w:eastAsia="Times New Roman" w:hAnsi="Arial" w:cs="Arial"/>
                <w:color w:val="3F3F3F" w:themeColor="text1"/>
                <w:sz w:val="26"/>
                <w:szCs w:val="26"/>
                <w:rtl/>
              </w:rPr>
            </w:pPr>
            <w:r w:rsidRPr="00FC4174">
              <w:rPr>
                <w:rFonts w:ascii="Arial" w:eastAsia="Times New Roman" w:hAnsi="Arial" w:cs="Arial"/>
                <w:b/>
                <w:bCs/>
                <w:color w:val="3F3F3F" w:themeColor="text1"/>
                <w:sz w:val="26"/>
                <w:szCs w:val="26"/>
                <w:lang w:val="en"/>
              </w:rPr>
              <w:t>Insurance and/or reinsurance:</w:t>
            </w:r>
            <w:r w:rsidRPr="00FC4174">
              <w:rPr>
                <w:rFonts w:ascii="Arial" w:eastAsia="Times New Roman" w:hAnsi="Arial" w:cs="Arial"/>
                <w:color w:val="3F3F3F" w:themeColor="text1"/>
                <w:sz w:val="26"/>
                <w:szCs w:val="26"/>
                <w:lang w:val="en"/>
              </w:rPr>
              <w:t xml:space="preserve"> SAR 200 million</w:t>
            </w:r>
          </w:p>
        </w:tc>
      </w:tr>
    </w:tbl>
    <w:p w14:paraId="2098AFB5" w14:textId="05477B31" w:rsidR="00CB7786" w:rsidRPr="00FC4174" w:rsidRDefault="00CB7786" w:rsidP="003C0349">
      <w:pPr>
        <w:tabs>
          <w:tab w:val="left" w:pos="3167"/>
        </w:tabs>
        <w:rPr>
          <w:rFonts w:ascii="Arial" w:hAnsi="Arial" w:cs="Arial"/>
          <w:sz w:val="36"/>
          <w:szCs w:val="36"/>
          <w:rtl/>
        </w:rPr>
      </w:pPr>
    </w:p>
    <w:p w14:paraId="1C997392" w14:textId="77777777" w:rsidR="00107187" w:rsidRPr="003C0349" w:rsidRDefault="00173ECA" w:rsidP="00E354CD">
      <w:pPr>
        <w:tabs>
          <w:tab w:val="left" w:pos="1260"/>
        </w:tabs>
        <w:spacing w:after="200" w:line="276" w:lineRule="auto"/>
        <w:jc w:val="lowKashida"/>
        <w:rPr>
          <w:rFonts w:ascii="Arial" w:hAnsi="Arial" w:cs="Arial"/>
          <w:b/>
          <w:bCs/>
          <w:color w:val="163E37"/>
          <w:sz w:val="28"/>
          <w:szCs w:val="28"/>
        </w:rPr>
      </w:pPr>
      <w:r w:rsidRPr="003C0349">
        <w:rPr>
          <w:rFonts w:ascii="Arial" w:hAnsi="Arial" w:cs="Arial"/>
          <w:b/>
          <w:bCs/>
          <w:color w:val="163E37"/>
          <w:sz w:val="28"/>
          <w:szCs w:val="28"/>
          <w:lang w:val="en"/>
        </w:rPr>
        <w:t>VI. General Guidelines and Procedures for Submitting and Considering Insurance License Applications</w:t>
      </w:r>
    </w:p>
    <w:p w14:paraId="45F36016" w14:textId="77777777" w:rsidR="00F07AED" w:rsidRPr="003C0349" w:rsidRDefault="00F07AED" w:rsidP="00DE57B7">
      <w:pPr>
        <w:pStyle w:val="ListParagraph"/>
        <w:numPr>
          <w:ilvl w:val="0"/>
          <w:numId w:val="23"/>
        </w:numPr>
        <w:tabs>
          <w:tab w:val="left" w:pos="1260"/>
        </w:tabs>
        <w:spacing w:after="200" w:line="276" w:lineRule="auto"/>
        <w:jc w:val="lowKashida"/>
        <w:rPr>
          <w:rFonts w:ascii="Arial" w:hAnsi="Arial" w:cs="Arial"/>
          <w:b/>
          <w:bCs/>
          <w:color w:val="163E37"/>
          <w:sz w:val="28"/>
          <w:szCs w:val="28"/>
        </w:rPr>
      </w:pPr>
      <w:r w:rsidRPr="003C0349">
        <w:rPr>
          <w:rFonts w:ascii="Arial" w:hAnsi="Arial" w:cs="Arial"/>
          <w:b/>
          <w:bCs/>
          <w:color w:val="163E37"/>
          <w:sz w:val="28"/>
          <w:szCs w:val="28"/>
          <w:lang w:val="en"/>
        </w:rPr>
        <w:t>Application Submission</w:t>
      </w:r>
    </w:p>
    <w:p w14:paraId="24BA00BD" w14:textId="28DB8774" w:rsidR="00AB54E4" w:rsidRPr="00FC4174" w:rsidRDefault="00AB54E4" w:rsidP="00DE57B7">
      <w:pPr>
        <w:pStyle w:val="ListParagraph"/>
        <w:numPr>
          <w:ilvl w:val="0"/>
          <w:numId w:val="26"/>
        </w:numPr>
        <w:tabs>
          <w:tab w:val="left" w:pos="1260"/>
        </w:tabs>
        <w:spacing w:after="200" w:line="276" w:lineRule="auto"/>
        <w:jc w:val="lowKashida"/>
        <w:rPr>
          <w:rFonts w:ascii="Arial" w:eastAsia="Times New Roman" w:hAnsi="Arial" w:cs="Arial"/>
          <w:color w:val="3F3F3F" w:themeColor="text1"/>
          <w:sz w:val="28"/>
          <w:szCs w:val="28"/>
        </w:rPr>
      </w:pPr>
      <w:r w:rsidRPr="00FC4174">
        <w:rPr>
          <w:rFonts w:ascii="Arial" w:eastAsia="Times New Roman" w:hAnsi="Arial" w:cs="Arial"/>
          <w:color w:val="3F3F3F" w:themeColor="text1"/>
          <w:sz w:val="28"/>
          <w:szCs w:val="28"/>
          <w:lang w:val="en"/>
        </w:rPr>
        <w:t xml:space="preserve">Anyone who wishes to obtain a license must </w:t>
      </w:r>
      <w:proofErr w:type="gramStart"/>
      <w:r w:rsidRPr="00FC4174">
        <w:rPr>
          <w:rFonts w:ascii="Arial" w:eastAsia="Times New Roman" w:hAnsi="Arial" w:cs="Arial"/>
          <w:color w:val="3F3F3F" w:themeColor="text1"/>
          <w:sz w:val="28"/>
          <w:szCs w:val="28"/>
          <w:lang w:val="en"/>
        </w:rPr>
        <w:t>submit an application</w:t>
      </w:r>
      <w:proofErr w:type="gramEnd"/>
      <w:r w:rsidRPr="00FC4174">
        <w:rPr>
          <w:rFonts w:ascii="Arial" w:eastAsia="Times New Roman" w:hAnsi="Arial" w:cs="Arial"/>
          <w:color w:val="3F3F3F" w:themeColor="text1"/>
          <w:sz w:val="28"/>
          <w:szCs w:val="28"/>
          <w:lang w:val="en"/>
        </w:rPr>
        <w:t xml:space="preserve"> through </w:t>
      </w:r>
      <w:r w:rsidR="006C41E8" w:rsidRPr="00FC4174">
        <w:rPr>
          <w:rFonts w:ascii="Arial" w:eastAsia="Times New Roman" w:hAnsi="Arial" w:cs="Arial"/>
          <w:color w:val="3F3F3F" w:themeColor="text1"/>
          <w:sz w:val="28"/>
          <w:szCs w:val="28"/>
          <w:lang w:val="en"/>
        </w:rPr>
        <w:t>IA</w:t>
      </w:r>
      <w:r w:rsidRPr="00FC4174">
        <w:rPr>
          <w:rFonts w:ascii="Arial" w:eastAsia="Times New Roman" w:hAnsi="Arial" w:cs="Arial"/>
          <w:color w:val="3F3F3F" w:themeColor="text1"/>
          <w:sz w:val="28"/>
          <w:szCs w:val="28"/>
          <w:lang w:val="en"/>
        </w:rPr>
        <w:t xml:space="preserve">’s website. The application form found </w:t>
      </w:r>
      <w:proofErr w:type="gramStart"/>
      <w:r w:rsidRPr="00FC4174">
        <w:rPr>
          <w:rFonts w:ascii="Arial" w:eastAsia="Times New Roman" w:hAnsi="Arial" w:cs="Arial"/>
          <w:color w:val="3F3F3F" w:themeColor="text1"/>
          <w:sz w:val="28"/>
          <w:szCs w:val="28"/>
          <w:lang w:val="en"/>
        </w:rPr>
        <w:t>in</w:t>
      </w:r>
      <w:proofErr w:type="gramEnd"/>
      <w:r w:rsidRPr="00FC4174">
        <w:rPr>
          <w:rFonts w:ascii="Arial" w:eastAsia="Times New Roman" w:hAnsi="Arial" w:cs="Arial"/>
          <w:color w:val="3F3F3F" w:themeColor="text1"/>
          <w:sz w:val="28"/>
          <w:szCs w:val="28"/>
          <w:lang w:val="en"/>
        </w:rPr>
        <w:t xml:space="preserve"> the website specifies all the information and requirements needed for an applicant to engage in any of the insurance activities in Saudi Arabia.</w:t>
      </w:r>
    </w:p>
    <w:p w14:paraId="0EBB16D9" w14:textId="2B81F91C" w:rsidR="00E354CD" w:rsidRPr="00FC4174" w:rsidRDefault="00E354CD" w:rsidP="00DE57B7">
      <w:pPr>
        <w:pStyle w:val="ListParagraph"/>
        <w:numPr>
          <w:ilvl w:val="0"/>
          <w:numId w:val="26"/>
        </w:numPr>
        <w:tabs>
          <w:tab w:val="left" w:pos="1260"/>
        </w:tabs>
        <w:spacing w:after="200" w:line="276" w:lineRule="auto"/>
        <w:jc w:val="lowKashida"/>
        <w:rPr>
          <w:rFonts w:ascii="Arial" w:eastAsia="Times New Roman" w:hAnsi="Arial" w:cs="Arial"/>
          <w:color w:val="3F3F3F" w:themeColor="text1"/>
          <w:sz w:val="28"/>
          <w:szCs w:val="28"/>
        </w:rPr>
      </w:pPr>
      <w:r w:rsidRPr="00FC4174">
        <w:rPr>
          <w:rFonts w:ascii="Arial" w:eastAsia="Times New Roman" w:hAnsi="Arial" w:cs="Arial"/>
          <w:color w:val="3F3F3F" w:themeColor="text1"/>
          <w:sz w:val="28"/>
          <w:szCs w:val="28"/>
          <w:lang w:val="en"/>
        </w:rPr>
        <w:t xml:space="preserve">The applicant must submit all required information and documents as described in the application form, provided that the documents are signed by an authorized person of the applicant. If any changes to the information provided occur before </w:t>
      </w:r>
      <w:r w:rsidR="006C41E8" w:rsidRPr="00FC4174">
        <w:rPr>
          <w:rFonts w:ascii="Arial" w:eastAsia="Times New Roman" w:hAnsi="Arial" w:cs="Arial"/>
          <w:color w:val="3F3F3F" w:themeColor="text1"/>
          <w:sz w:val="28"/>
          <w:szCs w:val="28"/>
          <w:lang w:val="en"/>
        </w:rPr>
        <w:t>IA</w:t>
      </w:r>
      <w:r w:rsidRPr="00FC4174">
        <w:rPr>
          <w:rFonts w:ascii="Arial" w:eastAsia="Times New Roman" w:hAnsi="Arial" w:cs="Arial"/>
          <w:color w:val="3F3F3F" w:themeColor="text1"/>
          <w:sz w:val="28"/>
          <w:szCs w:val="28"/>
          <w:lang w:val="en"/>
        </w:rPr>
        <w:t xml:space="preserve"> issues its decision on the application, the applicant must notify </w:t>
      </w:r>
      <w:r w:rsidR="00C9321D" w:rsidRPr="00FC4174">
        <w:rPr>
          <w:rFonts w:ascii="Arial" w:eastAsia="Times New Roman" w:hAnsi="Arial" w:cs="Arial"/>
          <w:color w:val="3F3F3F" w:themeColor="text1"/>
          <w:sz w:val="28"/>
          <w:szCs w:val="28"/>
          <w:lang w:val="en"/>
        </w:rPr>
        <w:t>IA</w:t>
      </w:r>
      <w:r w:rsidRPr="00FC4174">
        <w:rPr>
          <w:rFonts w:ascii="Arial" w:eastAsia="Times New Roman" w:hAnsi="Arial" w:cs="Arial"/>
          <w:color w:val="3F3F3F" w:themeColor="text1"/>
          <w:sz w:val="28"/>
          <w:szCs w:val="28"/>
          <w:lang w:val="en"/>
        </w:rPr>
        <w:t xml:space="preserve"> in writing as soon as possible.</w:t>
      </w:r>
    </w:p>
    <w:p w14:paraId="3A68418C" w14:textId="0BA2D513" w:rsidR="00AB54E4" w:rsidRPr="00FC4174" w:rsidRDefault="00C9321D" w:rsidP="00DE57B7">
      <w:pPr>
        <w:pStyle w:val="ListParagraph"/>
        <w:numPr>
          <w:ilvl w:val="0"/>
          <w:numId w:val="26"/>
        </w:numPr>
        <w:tabs>
          <w:tab w:val="left" w:pos="1260"/>
        </w:tabs>
        <w:spacing w:after="200" w:line="276" w:lineRule="auto"/>
        <w:jc w:val="lowKashida"/>
        <w:rPr>
          <w:rFonts w:ascii="Arial" w:eastAsia="Times New Roman" w:hAnsi="Arial" w:cs="Arial"/>
          <w:color w:val="3F3F3F" w:themeColor="text1"/>
          <w:sz w:val="28"/>
          <w:szCs w:val="28"/>
        </w:rPr>
      </w:pPr>
      <w:r w:rsidRPr="00FC4174">
        <w:rPr>
          <w:rFonts w:ascii="Arial" w:eastAsia="Times New Roman" w:hAnsi="Arial" w:cs="Arial"/>
          <w:color w:val="3F3F3F" w:themeColor="text1"/>
          <w:sz w:val="28"/>
          <w:szCs w:val="28"/>
          <w:lang w:val="en"/>
        </w:rPr>
        <w:t>IA</w:t>
      </w:r>
      <w:r w:rsidR="00AB54E4" w:rsidRPr="00FC4174">
        <w:rPr>
          <w:rFonts w:ascii="Arial" w:eastAsia="Times New Roman" w:hAnsi="Arial" w:cs="Arial"/>
          <w:color w:val="3F3F3F" w:themeColor="text1"/>
          <w:sz w:val="28"/>
          <w:szCs w:val="28"/>
          <w:lang w:val="en"/>
        </w:rPr>
        <w:t xml:space="preserve"> may request additional information, </w:t>
      </w:r>
      <w:proofErr w:type="gramStart"/>
      <w:r w:rsidR="00AB54E4" w:rsidRPr="00FC4174">
        <w:rPr>
          <w:rFonts w:ascii="Arial" w:eastAsia="Times New Roman" w:hAnsi="Arial" w:cs="Arial"/>
          <w:color w:val="3F3F3F" w:themeColor="text1"/>
          <w:sz w:val="28"/>
          <w:szCs w:val="28"/>
          <w:lang w:val="en"/>
        </w:rPr>
        <w:t>data</w:t>
      </w:r>
      <w:proofErr w:type="gramEnd"/>
      <w:r w:rsidR="00AB54E4" w:rsidRPr="00FC4174">
        <w:rPr>
          <w:rFonts w:ascii="Arial" w:eastAsia="Times New Roman" w:hAnsi="Arial" w:cs="Arial"/>
          <w:color w:val="3F3F3F" w:themeColor="text1"/>
          <w:sz w:val="28"/>
          <w:szCs w:val="28"/>
          <w:lang w:val="en"/>
        </w:rPr>
        <w:t xml:space="preserve"> or documents from the applicant to assess the license application, as necessary, at its discretion.</w:t>
      </w:r>
    </w:p>
    <w:p w14:paraId="4CA772F9" w14:textId="77777777" w:rsidR="00AF33EC" w:rsidRPr="00FC4174" w:rsidRDefault="00AF33EC" w:rsidP="00AF33EC">
      <w:pPr>
        <w:pStyle w:val="ListParagraph"/>
        <w:tabs>
          <w:tab w:val="left" w:pos="1260"/>
        </w:tabs>
        <w:bidi/>
        <w:spacing w:after="200" w:line="276" w:lineRule="auto"/>
        <w:jc w:val="lowKashida"/>
        <w:rPr>
          <w:rFonts w:ascii="Arial" w:eastAsia="Times New Roman" w:hAnsi="Arial" w:cs="Arial"/>
          <w:color w:val="3F3F3F" w:themeColor="text1"/>
          <w:sz w:val="28"/>
          <w:szCs w:val="28"/>
        </w:rPr>
      </w:pPr>
    </w:p>
    <w:p w14:paraId="4EF28F80" w14:textId="77777777" w:rsidR="00CB7786" w:rsidRPr="003C0349" w:rsidRDefault="00CB7786" w:rsidP="00DE57B7">
      <w:pPr>
        <w:pStyle w:val="ListParagraph"/>
        <w:numPr>
          <w:ilvl w:val="0"/>
          <w:numId w:val="23"/>
        </w:numPr>
        <w:tabs>
          <w:tab w:val="left" w:pos="1260"/>
        </w:tabs>
        <w:spacing w:after="200" w:line="276" w:lineRule="auto"/>
        <w:jc w:val="lowKashida"/>
        <w:rPr>
          <w:rFonts w:ascii="Arial" w:hAnsi="Arial" w:cs="Arial"/>
          <w:b/>
          <w:bCs/>
          <w:color w:val="163E37"/>
          <w:sz w:val="28"/>
          <w:szCs w:val="28"/>
          <w:rtl/>
        </w:rPr>
      </w:pPr>
      <w:r w:rsidRPr="003C0349">
        <w:rPr>
          <w:rFonts w:ascii="Arial" w:hAnsi="Arial" w:cs="Arial"/>
          <w:b/>
          <w:bCs/>
          <w:color w:val="163E37"/>
          <w:sz w:val="28"/>
          <w:szCs w:val="28"/>
          <w:lang w:val="en"/>
        </w:rPr>
        <w:t>Application Review</w:t>
      </w:r>
    </w:p>
    <w:p w14:paraId="4A78018F" w14:textId="485CAB6D" w:rsidR="009757AF" w:rsidRPr="00FC4174" w:rsidRDefault="00C9321D" w:rsidP="00DE57B7">
      <w:pPr>
        <w:pStyle w:val="ListParagraph"/>
        <w:numPr>
          <w:ilvl w:val="0"/>
          <w:numId w:val="24"/>
        </w:numPr>
        <w:tabs>
          <w:tab w:val="left" w:pos="1260"/>
        </w:tabs>
        <w:spacing w:line="276" w:lineRule="auto"/>
        <w:jc w:val="lowKashida"/>
        <w:rPr>
          <w:rFonts w:ascii="Arial" w:hAnsi="Arial" w:cs="Arial"/>
          <w:sz w:val="28"/>
          <w:szCs w:val="28"/>
        </w:rPr>
      </w:pPr>
      <w:r w:rsidRPr="00FC4174">
        <w:rPr>
          <w:rFonts w:ascii="Arial" w:hAnsi="Arial" w:cs="Arial"/>
          <w:sz w:val="28"/>
          <w:szCs w:val="28"/>
          <w:lang w:val="en"/>
        </w:rPr>
        <w:t>IA</w:t>
      </w:r>
      <w:r w:rsidR="00CB7786" w:rsidRPr="00FC4174">
        <w:rPr>
          <w:rFonts w:ascii="Arial" w:hAnsi="Arial" w:cs="Arial"/>
          <w:sz w:val="28"/>
          <w:szCs w:val="28"/>
          <w:lang w:val="en"/>
        </w:rPr>
        <w:t xml:space="preserve"> will receive and review the license application within a reasonable time, </w:t>
      </w:r>
      <w:proofErr w:type="gramStart"/>
      <w:r w:rsidR="00CB7786" w:rsidRPr="00FC4174">
        <w:rPr>
          <w:rFonts w:ascii="Arial" w:hAnsi="Arial" w:cs="Arial"/>
          <w:sz w:val="28"/>
          <w:szCs w:val="28"/>
          <w:lang w:val="en"/>
        </w:rPr>
        <w:t>taking into account</w:t>
      </w:r>
      <w:proofErr w:type="gramEnd"/>
      <w:r w:rsidR="00CB7786" w:rsidRPr="00FC4174">
        <w:rPr>
          <w:rFonts w:ascii="Arial" w:hAnsi="Arial" w:cs="Arial"/>
          <w:sz w:val="28"/>
          <w:szCs w:val="28"/>
          <w:lang w:val="en"/>
        </w:rPr>
        <w:t xml:space="preserve"> the specific circumstances of each application including the completeness of information and documents submitted. For an application to be considered as complete, the application form must be completed properly and accurately with all required information and documents provided. Such information and documents must be accurate, </w:t>
      </w:r>
      <w:proofErr w:type="gramStart"/>
      <w:r w:rsidR="00CB7786" w:rsidRPr="00FC4174">
        <w:rPr>
          <w:rFonts w:ascii="Arial" w:hAnsi="Arial" w:cs="Arial"/>
          <w:sz w:val="28"/>
          <w:szCs w:val="28"/>
          <w:lang w:val="en"/>
        </w:rPr>
        <w:t>clear</w:t>
      </w:r>
      <w:proofErr w:type="gramEnd"/>
      <w:r w:rsidR="00CB7786" w:rsidRPr="00FC4174">
        <w:rPr>
          <w:rFonts w:ascii="Arial" w:hAnsi="Arial" w:cs="Arial"/>
          <w:sz w:val="28"/>
          <w:szCs w:val="28"/>
          <w:lang w:val="en"/>
        </w:rPr>
        <w:t xml:space="preserve"> and detailed enough to allow </w:t>
      </w:r>
      <w:r w:rsidRPr="00FC4174">
        <w:rPr>
          <w:rFonts w:ascii="Arial" w:hAnsi="Arial" w:cs="Arial"/>
          <w:sz w:val="28"/>
          <w:szCs w:val="28"/>
          <w:lang w:val="en"/>
        </w:rPr>
        <w:t>IA</w:t>
      </w:r>
      <w:r w:rsidR="00CB7786" w:rsidRPr="00FC4174">
        <w:rPr>
          <w:rFonts w:ascii="Arial" w:hAnsi="Arial" w:cs="Arial"/>
          <w:sz w:val="28"/>
          <w:szCs w:val="28"/>
          <w:lang w:val="en"/>
        </w:rPr>
        <w:t xml:space="preserve"> to carry out the assessment.</w:t>
      </w:r>
    </w:p>
    <w:p w14:paraId="78E09F8A" w14:textId="7EA7B305" w:rsidR="009757AF" w:rsidRPr="00FC4174" w:rsidRDefault="009757AF" w:rsidP="00C618BA">
      <w:pPr>
        <w:pStyle w:val="ListParagraph"/>
        <w:numPr>
          <w:ilvl w:val="0"/>
          <w:numId w:val="24"/>
        </w:numPr>
        <w:tabs>
          <w:tab w:val="left" w:pos="1260"/>
        </w:tabs>
        <w:spacing w:line="276" w:lineRule="auto"/>
        <w:jc w:val="lowKashida"/>
        <w:rPr>
          <w:rFonts w:ascii="Arial" w:hAnsi="Arial" w:cs="Arial"/>
          <w:sz w:val="28"/>
          <w:szCs w:val="28"/>
        </w:rPr>
      </w:pPr>
      <w:r w:rsidRPr="00FC4174">
        <w:rPr>
          <w:rFonts w:ascii="Arial" w:hAnsi="Arial" w:cs="Arial"/>
          <w:sz w:val="28"/>
          <w:szCs w:val="28"/>
          <w:lang w:val="en"/>
        </w:rPr>
        <w:t xml:space="preserve">The applicant is expected to receive an email notification confirming receipt of the application by </w:t>
      </w:r>
      <w:r w:rsidR="00C9321D" w:rsidRPr="00FC4174">
        <w:rPr>
          <w:rFonts w:ascii="Arial" w:hAnsi="Arial" w:cs="Arial"/>
          <w:sz w:val="28"/>
          <w:szCs w:val="28"/>
          <w:lang w:val="en"/>
        </w:rPr>
        <w:t>IA</w:t>
      </w:r>
      <w:r w:rsidRPr="00FC4174">
        <w:rPr>
          <w:rFonts w:ascii="Arial" w:hAnsi="Arial" w:cs="Arial"/>
          <w:sz w:val="28"/>
          <w:szCs w:val="28"/>
          <w:lang w:val="en"/>
        </w:rPr>
        <w:t xml:space="preserve"> and stating the name of the employee responsible.</w:t>
      </w:r>
    </w:p>
    <w:p w14:paraId="5C55741B" w14:textId="7B419F1C" w:rsidR="009757AF" w:rsidRPr="00FC4174" w:rsidRDefault="00C9321D" w:rsidP="00DE57B7">
      <w:pPr>
        <w:pStyle w:val="ListParagraph"/>
        <w:numPr>
          <w:ilvl w:val="0"/>
          <w:numId w:val="24"/>
        </w:numPr>
        <w:tabs>
          <w:tab w:val="left" w:pos="1260"/>
        </w:tabs>
        <w:spacing w:line="276" w:lineRule="auto"/>
        <w:jc w:val="lowKashida"/>
        <w:rPr>
          <w:rFonts w:ascii="Arial" w:hAnsi="Arial" w:cs="Arial"/>
          <w:sz w:val="28"/>
          <w:szCs w:val="28"/>
        </w:rPr>
      </w:pPr>
      <w:r w:rsidRPr="00FC4174">
        <w:rPr>
          <w:rFonts w:ascii="Arial" w:hAnsi="Arial" w:cs="Arial"/>
          <w:sz w:val="28"/>
          <w:szCs w:val="28"/>
          <w:lang w:val="en"/>
        </w:rPr>
        <w:t>IA</w:t>
      </w:r>
      <w:r w:rsidR="009757AF" w:rsidRPr="00FC4174">
        <w:rPr>
          <w:rFonts w:ascii="Arial" w:hAnsi="Arial" w:cs="Arial"/>
          <w:sz w:val="28"/>
          <w:szCs w:val="28"/>
          <w:lang w:val="en"/>
        </w:rPr>
        <w:t xml:space="preserve"> will assess the application and </w:t>
      </w:r>
      <w:proofErr w:type="gramStart"/>
      <w:r w:rsidR="009757AF" w:rsidRPr="00FC4174">
        <w:rPr>
          <w:rFonts w:ascii="Arial" w:hAnsi="Arial" w:cs="Arial"/>
          <w:sz w:val="28"/>
          <w:szCs w:val="28"/>
          <w:lang w:val="en"/>
        </w:rPr>
        <w:t>make a decision</w:t>
      </w:r>
      <w:proofErr w:type="gramEnd"/>
      <w:r w:rsidR="009757AF" w:rsidRPr="00FC4174">
        <w:rPr>
          <w:rFonts w:ascii="Arial" w:hAnsi="Arial" w:cs="Arial"/>
          <w:sz w:val="28"/>
          <w:szCs w:val="28"/>
          <w:lang w:val="en"/>
        </w:rPr>
        <w:t xml:space="preserve"> within a reasonable time. During the consideration and assessment of the application, </w:t>
      </w:r>
      <w:r w:rsidRPr="00FC4174">
        <w:rPr>
          <w:rFonts w:ascii="Arial" w:hAnsi="Arial" w:cs="Arial"/>
          <w:sz w:val="28"/>
          <w:szCs w:val="28"/>
          <w:lang w:val="en"/>
        </w:rPr>
        <w:t>IA</w:t>
      </w:r>
      <w:r w:rsidR="009757AF" w:rsidRPr="00FC4174">
        <w:rPr>
          <w:rFonts w:ascii="Arial" w:hAnsi="Arial" w:cs="Arial"/>
          <w:sz w:val="28"/>
          <w:szCs w:val="28"/>
          <w:lang w:val="en"/>
        </w:rPr>
        <w:t xml:space="preserve"> may have inquiries or need additional information from the applicant. Therefore, the applicant must respond quickly and comprehensively to </w:t>
      </w:r>
      <w:r w:rsidRPr="00FC4174">
        <w:rPr>
          <w:rFonts w:ascii="Arial" w:hAnsi="Arial" w:cs="Arial"/>
          <w:sz w:val="28"/>
          <w:szCs w:val="28"/>
          <w:lang w:val="en"/>
        </w:rPr>
        <w:t>IA</w:t>
      </w:r>
      <w:r w:rsidR="009757AF" w:rsidRPr="00FC4174">
        <w:rPr>
          <w:rFonts w:ascii="Arial" w:hAnsi="Arial" w:cs="Arial"/>
          <w:sz w:val="28"/>
          <w:szCs w:val="28"/>
          <w:lang w:val="en"/>
        </w:rPr>
        <w:t>’s inquiries.</w:t>
      </w:r>
    </w:p>
    <w:p w14:paraId="55541D21" w14:textId="77777777" w:rsidR="009757AF" w:rsidRPr="00FC4174" w:rsidRDefault="009757AF" w:rsidP="009757AF">
      <w:pPr>
        <w:pStyle w:val="ListParagraph"/>
        <w:tabs>
          <w:tab w:val="left" w:pos="1260"/>
        </w:tabs>
        <w:bidi/>
        <w:spacing w:line="276" w:lineRule="auto"/>
        <w:ind w:left="644"/>
        <w:jc w:val="lowKashida"/>
        <w:rPr>
          <w:rFonts w:ascii="Arial" w:hAnsi="Arial" w:cs="Arial"/>
          <w:sz w:val="28"/>
          <w:szCs w:val="28"/>
          <w:rtl/>
        </w:rPr>
      </w:pPr>
    </w:p>
    <w:p w14:paraId="16EE555B" w14:textId="77777777" w:rsidR="00B14677" w:rsidRPr="003C0349" w:rsidRDefault="00F07AED" w:rsidP="00DE57B7">
      <w:pPr>
        <w:pStyle w:val="ListParagraph"/>
        <w:numPr>
          <w:ilvl w:val="0"/>
          <w:numId w:val="23"/>
        </w:numPr>
        <w:tabs>
          <w:tab w:val="left" w:pos="1260"/>
        </w:tabs>
        <w:spacing w:line="276" w:lineRule="auto"/>
        <w:jc w:val="lowKashida"/>
        <w:rPr>
          <w:rFonts w:ascii="Arial" w:hAnsi="Arial" w:cs="Arial"/>
          <w:b/>
          <w:bCs/>
          <w:color w:val="163E37"/>
          <w:sz w:val="28"/>
          <w:szCs w:val="28"/>
          <w:rtl/>
        </w:rPr>
      </w:pPr>
      <w:r w:rsidRPr="003C0349">
        <w:rPr>
          <w:rFonts w:ascii="Arial" w:hAnsi="Arial" w:cs="Arial"/>
          <w:b/>
          <w:bCs/>
          <w:color w:val="163E37"/>
          <w:sz w:val="28"/>
          <w:szCs w:val="28"/>
          <w:lang w:val="en"/>
        </w:rPr>
        <w:t>Approval of Licensing</w:t>
      </w:r>
    </w:p>
    <w:p w14:paraId="504D39C8" w14:textId="57BBB2CD" w:rsidR="00B14677" w:rsidRPr="00FC4174" w:rsidRDefault="00AF33EC" w:rsidP="00C618BA">
      <w:pPr>
        <w:tabs>
          <w:tab w:val="left" w:pos="1260"/>
        </w:tabs>
        <w:spacing w:line="276" w:lineRule="auto"/>
        <w:jc w:val="lowKashida"/>
        <w:rPr>
          <w:rFonts w:ascii="Arial" w:hAnsi="Arial" w:cs="Arial"/>
          <w:b/>
          <w:bCs/>
          <w:sz w:val="28"/>
          <w:szCs w:val="28"/>
          <w:rtl/>
        </w:rPr>
      </w:pPr>
      <w:r w:rsidRPr="00FC4174">
        <w:rPr>
          <w:rFonts w:ascii="Arial" w:hAnsi="Arial" w:cs="Arial"/>
          <w:b/>
          <w:bCs/>
          <w:sz w:val="28"/>
          <w:szCs w:val="28"/>
          <w:lang w:val="en"/>
        </w:rPr>
        <w:t xml:space="preserve">I. </w:t>
      </w:r>
      <w:r w:rsidRPr="00FC4174">
        <w:rPr>
          <w:rFonts w:ascii="Arial" w:hAnsi="Arial" w:cs="Arial"/>
          <w:sz w:val="28"/>
          <w:szCs w:val="28"/>
          <w:lang w:val="en"/>
        </w:rPr>
        <w:t xml:space="preserve">The applicant will be informed about </w:t>
      </w:r>
      <w:r w:rsidR="0097697B" w:rsidRPr="00FC4174">
        <w:rPr>
          <w:rFonts w:ascii="Arial" w:hAnsi="Arial" w:cs="Arial"/>
          <w:sz w:val="28"/>
          <w:szCs w:val="28"/>
          <w:lang w:val="en"/>
        </w:rPr>
        <w:t>IA</w:t>
      </w:r>
      <w:r w:rsidRPr="00FC4174">
        <w:rPr>
          <w:rFonts w:ascii="Arial" w:hAnsi="Arial" w:cs="Arial"/>
          <w:sz w:val="28"/>
          <w:szCs w:val="28"/>
          <w:lang w:val="en"/>
        </w:rPr>
        <w:t xml:space="preserve">’s decision concerning its insurance licensing application. Once the application is approved, </w:t>
      </w:r>
      <w:r w:rsidR="0097697B" w:rsidRPr="00FC4174">
        <w:rPr>
          <w:rFonts w:ascii="Arial" w:hAnsi="Arial" w:cs="Arial"/>
          <w:sz w:val="28"/>
          <w:szCs w:val="28"/>
          <w:lang w:val="en"/>
        </w:rPr>
        <w:t>IA</w:t>
      </w:r>
      <w:r w:rsidRPr="00FC4174">
        <w:rPr>
          <w:rFonts w:ascii="Arial" w:hAnsi="Arial" w:cs="Arial"/>
          <w:sz w:val="28"/>
          <w:szCs w:val="28"/>
          <w:lang w:val="en"/>
        </w:rPr>
        <w:t xml:space="preserve"> will refer it to the Ministry of Commerce to take the necessary legal procedures. The applicant </w:t>
      </w:r>
      <w:r w:rsidRPr="00FC4174">
        <w:rPr>
          <w:rFonts w:ascii="Arial" w:hAnsi="Arial" w:cs="Arial"/>
          <w:sz w:val="28"/>
          <w:szCs w:val="28"/>
          <w:lang w:val="en"/>
        </w:rPr>
        <w:lastRenderedPageBreak/>
        <w:t>must then complete all legal procedures with other relevant government bodies as follows:</w:t>
      </w:r>
    </w:p>
    <w:p w14:paraId="3DAE9090" w14:textId="77777777" w:rsidR="00C618BA" w:rsidRPr="00FC4174" w:rsidRDefault="00B14677" w:rsidP="00C618BA">
      <w:pPr>
        <w:pStyle w:val="ListParagraph"/>
        <w:numPr>
          <w:ilvl w:val="0"/>
          <w:numId w:val="20"/>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 xml:space="preserve">Request endorsement for specialized technical human resources. </w:t>
      </w:r>
    </w:p>
    <w:p w14:paraId="6CECB528" w14:textId="77777777" w:rsidR="00B14677" w:rsidRPr="00FC4174" w:rsidRDefault="00C618BA" w:rsidP="00C618BA">
      <w:pPr>
        <w:pStyle w:val="ListParagraph"/>
        <w:numPr>
          <w:ilvl w:val="0"/>
          <w:numId w:val="20"/>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Obtain approval for an investor’s entry if one of the partners was a foreigner.</w:t>
      </w:r>
    </w:p>
    <w:p w14:paraId="4FEEBF5C" w14:textId="77777777" w:rsidR="00C618BA" w:rsidRPr="00FC4174" w:rsidRDefault="00B14677" w:rsidP="00C618BA">
      <w:pPr>
        <w:pStyle w:val="ListParagraph"/>
        <w:numPr>
          <w:ilvl w:val="0"/>
          <w:numId w:val="20"/>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Obtain a commercial register for the entity.</w:t>
      </w:r>
    </w:p>
    <w:p w14:paraId="153001C5" w14:textId="77777777" w:rsidR="00C618BA" w:rsidRPr="00FC4174" w:rsidRDefault="00B14677" w:rsidP="00C618BA">
      <w:pPr>
        <w:pStyle w:val="ListParagraph"/>
        <w:numPr>
          <w:ilvl w:val="0"/>
          <w:numId w:val="20"/>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Obtain the articles and/or memorandum of association for the entity.</w:t>
      </w:r>
    </w:p>
    <w:p w14:paraId="6DC091C5" w14:textId="0FC662C0" w:rsidR="00B14677" w:rsidRPr="00FC4174" w:rsidRDefault="00B14677" w:rsidP="00FE6DFC">
      <w:pPr>
        <w:tabs>
          <w:tab w:val="left" w:pos="1260"/>
        </w:tabs>
        <w:spacing w:line="276" w:lineRule="auto"/>
        <w:jc w:val="lowKashida"/>
        <w:rPr>
          <w:rFonts w:ascii="Arial" w:hAnsi="Arial" w:cs="Arial"/>
          <w:sz w:val="28"/>
          <w:szCs w:val="28"/>
          <w:rtl/>
        </w:rPr>
      </w:pPr>
      <w:r w:rsidRPr="00FC4174">
        <w:rPr>
          <w:rFonts w:ascii="Arial" w:hAnsi="Arial" w:cs="Arial"/>
          <w:b/>
          <w:bCs/>
          <w:sz w:val="28"/>
          <w:szCs w:val="28"/>
          <w:lang w:val="en"/>
        </w:rPr>
        <w:t xml:space="preserve">II. </w:t>
      </w:r>
      <w:r w:rsidRPr="00FC4174">
        <w:rPr>
          <w:rFonts w:ascii="Arial" w:hAnsi="Arial" w:cs="Arial"/>
          <w:sz w:val="28"/>
          <w:szCs w:val="28"/>
          <w:lang w:val="en"/>
        </w:rPr>
        <w:t xml:space="preserve">The legal requirements must be </w:t>
      </w:r>
      <w:proofErr w:type="gramStart"/>
      <w:r w:rsidRPr="00FC4174">
        <w:rPr>
          <w:rFonts w:ascii="Arial" w:hAnsi="Arial" w:cs="Arial"/>
          <w:sz w:val="28"/>
          <w:szCs w:val="28"/>
          <w:lang w:val="en"/>
        </w:rPr>
        <w:t>completed</w:t>
      </w:r>
      <w:proofErr w:type="gramEnd"/>
      <w:r w:rsidRPr="00FC4174">
        <w:rPr>
          <w:rFonts w:ascii="Arial" w:hAnsi="Arial" w:cs="Arial"/>
          <w:sz w:val="28"/>
          <w:szCs w:val="28"/>
          <w:lang w:val="en"/>
        </w:rPr>
        <w:t xml:space="preserve"> and the necessary documents submitted to </w:t>
      </w:r>
      <w:r w:rsidR="0097697B" w:rsidRPr="00FC4174">
        <w:rPr>
          <w:rFonts w:ascii="Arial" w:hAnsi="Arial" w:cs="Arial"/>
          <w:sz w:val="28"/>
          <w:szCs w:val="28"/>
          <w:lang w:val="en"/>
        </w:rPr>
        <w:t>IA</w:t>
      </w:r>
      <w:r w:rsidRPr="00FC4174">
        <w:rPr>
          <w:rFonts w:ascii="Arial" w:hAnsi="Arial" w:cs="Arial"/>
          <w:sz w:val="28"/>
          <w:szCs w:val="28"/>
          <w:lang w:val="en"/>
        </w:rPr>
        <w:t xml:space="preserve"> to issue the final license for the entity.</w:t>
      </w:r>
    </w:p>
    <w:p w14:paraId="0FA51D0B" w14:textId="77777777" w:rsidR="00B14677" w:rsidRPr="00FC4174" w:rsidRDefault="00B14677" w:rsidP="00DE57B7">
      <w:pPr>
        <w:pStyle w:val="ListParagraph"/>
        <w:numPr>
          <w:ilvl w:val="0"/>
          <w:numId w:val="28"/>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Submit a request to open and operate the head office accompanied by the following:</w:t>
      </w:r>
    </w:p>
    <w:p w14:paraId="4C57E6D1" w14:textId="77777777" w:rsidR="00B14677" w:rsidRPr="00FC4174" w:rsidRDefault="00B14677" w:rsidP="00DE57B7">
      <w:pPr>
        <w:pStyle w:val="ListParagraph"/>
        <w:numPr>
          <w:ilvl w:val="0"/>
          <w:numId w:val="19"/>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A copy of the license from the Ministry of Municipal and Rural Affairs.</w:t>
      </w:r>
    </w:p>
    <w:p w14:paraId="633EC620" w14:textId="77777777" w:rsidR="00AF33EC" w:rsidRPr="00FC4174" w:rsidRDefault="00B14677" w:rsidP="00DE57B7">
      <w:pPr>
        <w:pStyle w:val="ListParagraph"/>
        <w:numPr>
          <w:ilvl w:val="0"/>
          <w:numId w:val="19"/>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A copy of the Civil Defense license for the entity.</w:t>
      </w:r>
    </w:p>
    <w:p w14:paraId="7A43B088" w14:textId="77777777" w:rsidR="00AF33EC" w:rsidRPr="00FC4174" w:rsidRDefault="00B14677" w:rsidP="00DE57B7">
      <w:pPr>
        <w:pStyle w:val="ListParagraph"/>
        <w:numPr>
          <w:ilvl w:val="0"/>
          <w:numId w:val="28"/>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Submit the commercial register of the entity.</w:t>
      </w:r>
    </w:p>
    <w:p w14:paraId="11D85BBA" w14:textId="77777777" w:rsidR="00AF33EC" w:rsidRPr="00FC4174" w:rsidRDefault="00B14677" w:rsidP="00DE57B7">
      <w:pPr>
        <w:pStyle w:val="ListParagraph"/>
        <w:numPr>
          <w:ilvl w:val="0"/>
          <w:numId w:val="28"/>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Submit the articles and/or memorandum of association for the entity.</w:t>
      </w:r>
    </w:p>
    <w:p w14:paraId="3443AE09" w14:textId="77777777" w:rsidR="00F07AED" w:rsidRPr="00FC4174" w:rsidRDefault="00B14677" w:rsidP="00C618BA">
      <w:pPr>
        <w:pStyle w:val="ListParagraph"/>
        <w:numPr>
          <w:ilvl w:val="0"/>
          <w:numId w:val="28"/>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Submit the approval for an investor’s entry if one of the partners was a foreigner.</w:t>
      </w:r>
    </w:p>
    <w:p w14:paraId="23786357" w14:textId="77777777" w:rsidR="00F07AED" w:rsidRPr="00FC4174" w:rsidRDefault="00F07AED" w:rsidP="00F07AED">
      <w:pPr>
        <w:pStyle w:val="ListParagraph"/>
        <w:tabs>
          <w:tab w:val="left" w:pos="1260"/>
        </w:tabs>
        <w:bidi/>
        <w:spacing w:after="200" w:line="276" w:lineRule="auto"/>
        <w:ind w:left="502"/>
        <w:jc w:val="lowKashida"/>
        <w:rPr>
          <w:rFonts w:ascii="Arial" w:hAnsi="Arial" w:cs="Arial"/>
          <w:sz w:val="28"/>
          <w:szCs w:val="28"/>
        </w:rPr>
      </w:pPr>
    </w:p>
    <w:p w14:paraId="5C87D2CD" w14:textId="77777777" w:rsidR="00B14677" w:rsidRPr="00FC4174" w:rsidRDefault="00107187" w:rsidP="00DE57B7">
      <w:pPr>
        <w:pStyle w:val="ListParagraph"/>
        <w:numPr>
          <w:ilvl w:val="0"/>
          <w:numId w:val="21"/>
        </w:numPr>
        <w:tabs>
          <w:tab w:val="left" w:pos="1260"/>
        </w:tabs>
        <w:spacing w:after="200" w:line="276" w:lineRule="auto"/>
        <w:jc w:val="lowKashida"/>
        <w:rPr>
          <w:rFonts w:ascii="Arial" w:hAnsi="Arial" w:cs="Arial"/>
          <w:b/>
          <w:bCs/>
          <w:sz w:val="28"/>
          <w:szCs w:val="28"/>
        </w:rPr>
      </w:pPr>
      <w:r w:rsidRPr="00FC4174">
        <w:rPr>
          <w:rFonts w:ascii="Arial" w:hAnsi="Arial" w:cs="Arial"/>
          <w:b/>
          <w:bCs/>
          <w:sz w:val="28"/>
          <w:szCs w:val="28"/>
          <w:lang w:val="en"/>
        </w:rPr>
        <w:t>There are additional steps for insurance aggregator activities as follows:</w:t>
      </w:r>
    </w:p>
    <w:p w14:paraId="61AEE647" w14:textId="77777777" w:rsidR="00B14677" w:rsidRPr="00FC4174" w:rsidRDefault="00B14677" w:rsidP="00C618BA">
      <w:pPr>
        <w:pStyle w:val="ListParagraph"/>
        <w:numPr>
          <w:ilvl w:val="0"/>
          <w:numId w:val="29"/>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After an insurance aggregator obtains the commercial register, discussions about the pilot version of the electronic linkage must take place.</w:t>
      </w:r>
    </w:p>
    <w:p w14:paraId="0DC5098A" w14:textId="77777777" w:rsidR="00B14677" w:rsidRPr="00FC4174" w:rsidRDefault="00B14677" w:rsidP="00DE57B7">
      <w:pPr>
        <w:pStyle w:val="ListParagraph"/>
        <w:numPr>
          <w:ilvl w:val="0"/>
          <w:numId w:val="29"/>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The insurance aggregator must link with five insurance companies within (60) business days from the date of obtaining the commercial register.</w:t>
      </w:r>
    </w:p>
    <w:p w14:paraId="5B0B9B25" w14:textId="77777777" w:rsidR="00B14677" w:rsidRPr="00FC4174" w:rsidRDefault="00B14677" w:rsidP="00DE57B7">
      <w:pPr>
        <w:pStyle w:val="ListParagraph"/>
        <w:numPr>
          <w:ilvl w:val="0"/>
          <w:numId w:val="29"/>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After completing the above, the final steps will be taken as follows:</w:t>
      </w:r>
    </w:p>
    <w:p w14:paraId="674BB421" w14:textId="77777777" w:rsidR="00AF33EC" w:rsidRPr="00FC4174" w:rsidRDefault="00B14677" w:rsidP="00DE57B7">
      <w:pPr>
        <w:pStyle w:val="ListParagraph"/>
        <w:numPr>
          <w:ilvl w:val="0"/>
          <w:numId w:val="31"/>
        </w:numPr>
        <w:tabs>
          <w:tab w:val="left" w:pos="1260"/>
        </w:tabs>
        <w:spacing w:after="200" w:line="276" w:lineRule="auto"/>
        <w:jc w:val="lowKashida"/>
        <w:rPr>
          <w:rFonts w:ascii="Arial" w:hAnsi="Arial" w:cs="Arial"/>
          <w:b/>
          <w:bCs/>
          <w:sz w:val="28"/>
          <w:szCs w:val="28"/>
        </w:rPr>
      </w:pPr>
      <w:r w:rsidRPr="00FC4174">
        <w:rPr>
          <w:rFonts w:ascii="Arial" w:hAnsi="Arial" w:cs="Arial"/>
          <w:sz w:val="28"/>
          <w:szCs w:val="28"/>
          <w:lang w:val="en"/>
        </w:rPr>
        <w:t>The pilot platform will be launched.</w:t>
      </w:r>
    </w:p>
    <w:p w14:paraId="5E4A4016" w14:textId="674A39AF" w:rsidR="00B14677" w:rsidRPr="00FC4174" w:rsidRDefault="00B14677" w:rsidP="00DE57B7">
      <w:pPr>
        <w:pStyle w:val="ListParagraph"/>
        <w:numPr>
          <w:ilvl w:val="0"/>
          <w:numId w:val="31"/>
        </w:numPr>
        <w:tabs>
          <w:tab w:val="left" w:pos="1260"/>
        </w:tabs>
        <w:spacing w:after="200" w:line="276" w:lineRule="auto"/>
        <w:jc w:val="lowKashida"/>
        <w:rPr>
          <w:rFonts w:ascii="Arial" w:hAnsi="Arial" w:cs="Arial"/>
          <w:b/>
          <w:bCs/>
          <w:sz w:val="28"/>
          <w:szCs w:val="28"/>
          <w:rtl/>
        </w:rPr>
      </w:pPr>
      <w:r w:rsidRPr="00FC4174">
        <w:rPr>
          <w:rFonts w:ascii="Arial" w:hAnsi="Arial" w:cs="Arial"/>
          <w:sz w:val="28"/>
          <w:szCs w:val="28"/>
          <w:lang w:val="en"/>
        </w:rPr>
        <w:t xml:space="preserve">Specialists at </w:t>
      </w:r>
      <w:r w:rsidR="0097697B" w:rsidRPr="00FC4174">
        <w:rPr>
          <w:rFonts w:ascii="Arial" w:hAnsi="Arial" w:cs="Arial"/>
          <w:sz w:val="28"/>
          <w:szCs w:val="28"/>
          <w:lang w:val="en"/>
        </w:rPr>
        <w:t>IA</w:t>
      </w:r>
      <w:r w:rsidRPr="00FC4174">
        <w:rPr>
          <w:rFonts w:ascii="Arial" w:hAnsi="Arial" w:cs="Arial"/>
          <w:sz w:val="28"/>
          <w:szCs w:val="28"/>
          <w:lang w:val="en"/>
        </w:rPr>
        <w:t xml:space="preserve"> will monitor and assess the e-platform performance during the trial period and will send feedback to the insurance aggregator.</w:t>
      </w:r>
    </w:p>
    <w:p w14:paraId="61896D9F" w14:textId="77777777" w:rsidR="00B14677" w:rsidRPr="00FC4174" w:rsidRDefault="00B14677" w:rsidP="00C618BA">
      <w:pPr>
        <w:pStyle w:val="ListParagraph"/>
        <w:numPr>
          <w:ilvl w:val="0"/>
          <w:numId w:val="29"/>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If there are no technical remarks on the e-platform operations, the licensing procedures must be completed.</w:t>
      </w:r>
    </w:p>
    <w:p w14:paraId="703F6099" w14:textId="19E21066" w:rsidR="00B14677" w:rsidRPr="00FC4174" w:rsidRDefault="00B14677" w:rsidP="00C618BA">
      <w:pPr>
        <w:tabs>
          <w:tab w:val="left" w:pos="1260"/>
        </w:tabs>
        <w:spacing w:line="276" w:lineRule="auto"/>
        <w:ind w:left="142"/>
        <w:jc w:val="lowKashida"/>
        <w:rPr>
          <w:rFonts w:ascii="Arial" w:hAnsi="Arial" w:cs="Arial"/>
          <w:b/>
          <w:bCs/>
          <w:sz w:val="28"/>
          <w:szCs w:val="28"/>
          <w:rtl/>
        </w:rPr>
      </w:pPr>
      <w:r w:rsidRPr="00FC4174">
        <w:rPr>
          <w:rFonts w:ascii="Arial" w:hAnsi="Arial" w:cs="Arial"/>
          <w:b/>
          <w:bCs/>
          <w:sz w:val="28"/>
          <w:szCs w:val="28"/>
          <w:lang w:val="en"/>
        </w:rPr>
        <w:t xml:space="preserve">III. </w:t>
      </w:r>
      <w:r w:rsidRPr="00FC4174">
        <w:rPr>
          <w:rFonts w:ascii="Arial" w:hAnsi="Arial" w:cs="Arial"/>
          <w:sz w:val="28"/>
          <w:szCs w:val="28"/>
          <w:lang w:val="en"/>
        </w:rPr>
        <w:t xml:space="preserve">When there are no remarks and the applicant meets all legal and necessary requirements as stated in the relevant laws and regulations, </w:t>
      </w:r>
      <w:r w:rsidR="0097697B" w:rsidRPr="00FC4174">
        <w:rPr>
          <w:rFonts w:ascii="Arial" w:hAnsi="Arial" w:cs="Arial"/>
          <w:sz w:val="28"/>
          <w:szCs w:val="28"/>
          <w:lang w:val="en"/>
        </w:rPr>
        <w:t>I</w:t>
      </w:r>
      <w:r w:rsidRPr="00FC4174">
        <w:rPr>
          <w:rFonts w:ascii="Arial" w:hAnsi="Arial" w:cs="Arial"/>
          <w:sz w:val="28"/>
          <w:szCs w:val="28"/>
          <w:lang w:val="en"/>
        </w:rPr>
        <w:t>A will complete its internal process to issue the final license as follows:</w:t>
      </w:r>
    </w:p>
    <w:p w14:paraId="7D3759BD" w14:textId="77777777" w:rsidR="00C56E09" w:rsidRPr="00FC4174" w:rsidRDefault="00B14677" w:rsidP="005E6550">
      <w:pPr>
        <w:pStyle w:val="ListParagraph"/>
        <w:numPr>
          <w:ilvl w:val="0"/>
          <w:numId w:val="32"/>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Ensuring that the company meets all requirements related to the license (including the occupational hazard insurance policy).</w:t>
      </w:r>
    </w:p>
    <w:p w14:paraId="1BF53726" w14:textId="058C94DB" w:rsidR="00552787" w:rsidRPr="00FC4174" w:rsidRDefault="00552787" w:rsidP="005E6550">
      <w:pPr>
        <w:pStyle w:val="ListParagraph"/>
        <w:numPr>
          <w:ilvl w:val="0"/>
          <w:numId w:val="32"/>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lastRenderedPageBreak/>
        <w:t>Issuing the decision on the approval of licensing the company.</w:t>
      </w:r>
    </w:p>
    <w:p w14:paraId="29517DA7" w14:textId="77777777" w:rsidR="00552787" w:rsidRPr="00FC4174" w:rsidRDefault="00552787" w:rsidP="00DE57B7">
      <w:pPr>
        <w:pStyle w:val="ListParagraph"/>
        <w:numPr>
          <w:ilvl w:val="0"/>
          <w:numId w:val="32"/>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Issuing the final license and sending it to the company.</w:t>
      </w:r>
    </w:p>
    <w:p w14:paraId="364E4922" w14:textId="075F9609" w:rsidR="004B290D" w:rsidRPr="00FC4174" w:rsidRDefault="00552787" w:rsidP="00C618BA">
      <w:pPr>
        <w:tabs>
          <w:tab w:val="left" w:pos="1260"/>
        </w:tabs>
        <w:spacing w:line="276" w:lineRule="auto"/>
        <w:jc w:val="lowKashida"/>
        <w:rPr>
          <w:rFonts w:ascii="Arial" w:hAnsi="Arial" w:cs="Arial"/>
          <w:sz w:val="28"/>
          <w:szCs w:val="28"/>
          <w:rtl/>
        </w:rPr>
      </w:pPr>
      <w:r w:rsidRPr="00FC4174">
        <w:rPr>
          <w:rFonts w:ascii="Arial" w:hAnsi="Arial" w:cs="Arial"/>
          <w:lang w:val="en"/>
        </w:rPr>
        <w:t xml:space="preserve">After completing the previously mentioned procedures, a team assigned by </w:t>
      </w:r>
      <w:r w:rsidR="0097697B" w:rsidRPr="00FC4174">
        <w:rPr>
          <w:rFonts w:ascii="Arial" w:hAnsi="Arial" w:cs="Arial"/>
          <w:lang w:val="en"/>
        </w:rPr>
        <w:t>IA</w:t>
      </w:r>
      <w:r w:rsidRPr="00FC4174">
        <w:rPr>
          <w:rFonts w:ascii="Arial" w:hAnsi="Arial" w:cs="Arial"/>
          <w:lang w:val="en"/>
        </w:rPr>
        <w:t xml:space="preserve"> will conduct an on-site inspection, within (10) business days of the platform’s readiness date, to ensure that the necessary preparations for launching the project are completed and that laws and instructions are followed.</w:t>
      </w:r>
    </w:p>
    <w:sectPr w:rsidR="004B290D" w:rsidRPr="00FC4174" w:rsidSect="00EC086B">
      <w:headerReference w:type="even" r:id="rId12"/>
      <w:headerReference w:type="default" r:id="rId13"/>
      <w:footerReference w:type="even" r:id="rId14"/>
      <w:footerReference w:type="default" r:id="rId15"/>
      <w:headerReference w:type="first" r:id="rId16"/>
      <w:footerReference w:type="first" r:id="rId17"/>
      <w:pgSz w:w="11907" w:h="16839" w:code="9"/>
      <w:pgMar w:top="1440" w:right="1008" w:bottom="1440" w:left="1008" w:header="432" w:footer="432"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2CE0" w14:textId="77777777" w:rsidR="00844FFC" w:rsidRDefault="00844FFC" w:rsidP="005A0589">
      <w:pPr>
        <w:spacing w:after="0" w:line="240" w:lineRule="auto"/>
      </w:pPr>
      <w:r>
        <w:separator/>
      </w:r>
    </w:p>
    <w:p w14:paraId="60844F3C" w14:textId="77777777" w:rsidR="00844FFC" w:rsidRDefault="00844FFC"/>
  </w:endnote>
  <w:endnote w:type="continuationSeparator" w:id="0">
    <w:p w14:paraId="1B01D50C" w14:textId="77777777" w:rsidR="00844FFC" w:rsidRDefault="00844FFC" w:rsidP="005A0589">
      <w:pPr>
        <w:spacing w:after="0" w:line="240" w:lineRule="auto"/>
      </w:pPr>
      <w:r>
        <w:continuationSeparator/>
      </w:r>
    </w:p>
    <w:p w14:paraId="3056F6CA" w14:textId="77777777" w:rsidR="00844FFC" w:rsidRDefault="00844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B193" w14:textId="77777777" w:rsidR="00EC086B" w:rsidRDefault="00EC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0688" w14:textId="77777777" w:rsidR="00EC086B" w:rsidRPr="00A62509" w:rsidRDefault="00EC086B" w:rsidP="00EC086B">
    <w:pPr>
      <w:spacing w:after="0" w:line="240" w:lineRule="auto"/>
      <w:rPr>
        <w:rFonts w:ascii="Calibri" w:eastAsia="Calibri" w:hAnsi="Calibri" w:cs="Dubai"/>
        <w:sz w:val="16"/>
      </w:rPr>
    </w:pPr>
    <w:r w:rsidRPr="00A62509">
      <w:rPr>
        <w:rFonts w:ascii="Calibri" w:eastAsia="Calibri" w:hAnsi="Calibri" w:cs="Dubai"/>
        <w:noProof/>
        <w:sz w:val="16"/>
      </w:rPr>
      <w:drawing>
        <wp:inline distT="0" distB="0" distL="0" distR="0" wp14:anchorId="309A9F99" wp14:editId="36E9828E">
          <wp:extent cx="1155700" cy="279400"/>
          <wp:effectExtent l="0" t="0" r="0" b="0"/>
          <wp:docPr id="782306432" name="Picture 78230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sidRPr="00A62509">
      <w:rPr>
        <w:rFonts w:ascii="Calibri" w:eastAsia="Calibri" w:hAnsi="Calibri" w:cs="Dubai"/>
        <w:noProof/>
        <w:sz w:val="16"/>
      </w:rPr>
      <mc:AlternateContent>
        <mc:Choice Requires="wps">
          <w:drawing>
            <wp:anchor distT="0" distB="0" distL="114300" distR="114300" simplePos="0" relativeHeight="251661312" behindDoc="0" locked="0" layoutInCell="1" allowOverlap="1" wp14:anchorId="3742507C" wp14:editId="06168928">
              <wp:simplePos x="0" y="0"/>
              <wp:positionH relativeFrom="column">
                <wp:posOffset>0</wp:posOffset>
              </wp:positionH>
              <wp:positionV relativeFrom="paragraph">
                <wp:posOffset>0</wp:posOffset>
              </wp:positionV>
              <wp:extent cx="1155700" cy="279166"/>
              <wp:effectExtent l="0" t="0" r="0" b="0"/>
              <wp:wrapNone/>
              <wp:docPr id="1484174406"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7ABED5C6" w14:textId="77777777" w:rsidR="00EC086B" w:rsidRPr="00A62509" w:rsidRDefault="00EC086B" w:rsidP="00EC086B">
                          <w:pPr>
                            <w:spacing w:after="0" w:line="240" w:lineRule="auto"/>
                            <w:jc w:val="center"/>
                            <w:rPr>
                              <w:color w:val="000000"/>
                              <w:sz w:val="16"/>
                              <w:szCs w:val="16"/>
                              <w:lang w:val="es-ES"/>
                            </w:rPr>
                          </w:pPr>
                          <w:r w:rsidRPr="00A62509">
                            <w:rPr>
                              <w:color w:val="000000"/>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2507C" id="_x0000_t202" coordsize="21600,21600" o:spt="202" path="m,l,21600r21600,l21600,xe">
              <v:stroke joinstyle="miter"/>
              <v:path gradientshapeok="t" o:connecttype="rect"/>
            </v:shapetype>
            <v:shape id="Text Box 2" o:spid="_x0000_s1027" type="#_x0000_t202" style="position:absolute;margin-left:0;margin-top:0;width:91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1bGAIAAC4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" filled="f" stroked="f" strokeweight=".5pt">
              <v:textbox>
                <w:txbxContent>
                  <w:p w14:paraId="7ABED5C6" w14:textId="77777777" w:rsidR="00EC086B" w:rsidRPr="00A62509" w:rsidRDefault="00EC086B" w:rsidP="00EC086B">
                    <w:pPr>
                      <w:spacing w:after="0" w:line="240" w:lineRule="auto"/>
                      <w:jc w:val="center"/>
                      <w:rPr>
                        <w:color w:val="000000"/>
                        <w:sz w:val="16"/>
                        <w:szCs w:val="16"/>
                        <w:lang w:val="es-ES"/>
                      </w:rPr>
                    </w:pPr>
                    <w:r w:rsidRPr="00A62509">
                      <w:rPr>
                        <w:color w:val="000000"/>
                        <w:sz w:val="16"/>
                        <w:szCs w:val="16"/>
                        <w:lang w:val="es-ES"/>
                      </w:rPr>
                      <w:t>www.ia.gov.sa</w:t>
                    </w:r>
                  </w:p>
                </w:txbxContent>
              </v:textbox>
            </v:shape>
          </w:pict>
        </mc:Fallback>
      </mc:AlternateContent>
    </w:r>
  </w:p>
  <w:p w14:paraId="7FBCFC1B" w14:textId="77777777" w:rsidR="00EC086B" w:rsidRDefault="00EC0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3AF2" w14:textId="77777777" w:rsidR="00A62509" w:rsidRPr="00A62509" w:rsidRDefault="00A62509" w:rsidP="00A62509">
    <w:pPr>
      <w:spacing w:after="0" w:line="240" w:lineRule="auto"/>
      <w:rPr>
        <w:rFonts w:ascii="Calibri" w:eastAsia="Calibri" w:hAnsi="Calibri" w:cs="Dubai"/>
        <w:sz w:val="16"/>
      </w:rPr>
    </w:pPr>
    <w:r w:rsidRPr="00A62509">
      <w:rPr>
        <w:rFonts w:ascii="Calibri" w:eastAsia="Calibri" w:hAnsi="Calibri" w:cs="Dubai"/>
        <w:noProof/>
        <w:sz w:val="16"/>
      </w:rPr>
      <w:drawing>
        <wp:inline distT="0" distB="0" distL="0" distR="0" wp14:anchorId="70939F1F" wp14:editId="6A4C5E6C">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sidRPr="00A62509">
      <w:rPr>
        <w:rFonts w:ascii="Calibri" w:eastAsia="Calibri" w:hAnsi="Calibri" w:cs="Dubai"/>
        <w:noProof/>
        <w:sz w:val="16"/>
      </w:rPr>
      <mc:AlternateContent>
        <mc:Choice Requires="wps">
          <w:drawing>
            <wp:anchor distT="0" distB="0" distL="114300" distR="114300" simplePos="0" relativeHeight="251659264" behindDoc="0" locked="0" layoutInCell="1" allowOverlap="1" wp14:anchorId="0ECF404F" wp14:editId="3FE2DFD4">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6071B673" w14:textId="77777777" w:rsidR="00A62509" w:rsidRPr="00A62509" w:rsidRDefault="00A62509" w:rsidP="00A62509">
                          <w:pPr>
                            <w:spacing w:after="0" w:line="240" w:lineRule="auto"/>
                            <w:jc w:val="center"/>
                            <w:rPr>
                              <w:color w:val="000000"/>
                              <w:sz w:val="16"/>
                              <w:szCs w:val="16"/>
                              <w:lang w:val="es-ES"/>
                            </w:rPr>
                          </w:pPr>
                          <w:r w:rsidRPr="00A62509">
                            <w:rPr>
                              <w:color w:val="000000"/>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F404F" id="_x0000_t202" coordsize="21600,21600" o:spt="202" path="m,l,21600r21600,l21600,xe">
              <v:stroke joinstyle="miter"/>
              <v:path gradientshapeok="t" o:connecttype="rect"/>
            </v:shapetype>
            <v:shape id="_x0000_s1028"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JmGgIAADU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" filled="f" stroked="f" strokeweight=".5pt">
              <v:textbox>
                <w:txbxContent>
                  <w:p w14:paraId="6071B673" w14:textId="77777777" w:rsidR="00A62509" w:rsidRPr="00A62509" w:rsidRDefault="00A62509" w:rsidP="00A62509">
                    <w:pPr>
                      <w:spacing w:after="0" w:line="240" w:lineRule="auto"/>
                      <w:jc w:val="center"/>
                      <w:rPr>
                        <w:color w:val="000000"/>
                        <w:sz w:val="16"/>
                        <w:szCs w:val="16"/>
                        <w:lang w:val="es-ES"/>
                      </w:rPr>
                    </w:pPr>
                    <w:r w:rsidRPr="00A62509">
                      <w:rPr>
                        <w:color w:val="000000"/>
                        <w:sz w:val="16"/>
                        <w:szCs w:val="16"/>
                        <w:lang w:val="es-ES"/>
                      </w:rPr>
                      <w:t>www.ia.gov.sa</w:t>
                    </w:r>
                  </w:p>
                </w:txbxContent>
              </v:textbox>
            </v:shape>
          </w:pict>
        </mc:Fallback>
      </mc:AlternateContent>
    </w:r>
  </w:p>
  <w:p w14:paraId="535B4C86" w14:textId="77777777" w:rsidR="00A62509" w:rsidRPr="00A62509" w:rsidRDefault="00A62509" w:rsidP="00A62509">
    <w:pPr>
      <w:bidi/>
      <w:spacing w:before="160" w:after="0" w:line="240" w:lineRule="auto"/>
      <w:rPr>
        <w:rFonts w:ascii="Consolas" w:eastAsia="Calibri" w:hAnsi="Consolas" w:cs="Dubai"/>
        <w:kern w:val="2"/>
        <w:sz w:val="21"/>
        <w:szCs w:val="21"/>
        <w14:ligatures w14:val="standardContextual"/>
      </w:rPr>
    </w:pPr>
  </w:p>
  <w:p w14:paraId="75ED6AFC" w14:textId="6F9273CF" w:rsidR="004153D8" w:rsidRPr="008D51B8" w:rsidRDefault="004153D8" w:rsidP="00984857">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01F6" w14:textId="77777777" w:rsidR="00844FFC" w:rsidRDefault="00844FFC" w:rsidP="005A0589">
      <w:pPr>
        <w:spacing w:after="0" w:line="240" w:lineRule="auto"/>
      </w:pPr>
      <w:r>
        <w:separator/>
      </w:r>
    </w:p>
    <w:p w14:paraId="3D001DDF" w14:textId="77777777" w:rsidR="00844FFC" w:rsidRDefault="00844FFC"/>
  </w:footnote>
  <w:footnote w:type="continuationSeparator" w:id="0">
    <w:p w14:paraId="77D5E761" w14:textId="77777777" w:rsidR="00844FFC" w:rsidRDefault="00844FFC" w:rsidP="005A0589">
      <w:pPr>
        <w:spacing w:after="0" w:line="240" w:lineRule="auto"/>
      </w:pPr>
      <w:r>
        <w:continuationSeparator/>
      </w:r>
    </w:p>
    <w:p w14:paraId="641A72CA" w14:textId="77777777" w:rsidR="00844FFC" w:rsidRDefault="00844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7C93" w14:textId="77777777" w:rsidR="00EC086B" w:rsidRDefault="00EC0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6EC0" w14:textId="6A4A90BF" w:rsidR="00E32848" w:rsidRPr="00EC086B" w:rsidRDefault="00EC086B" w:rsidP="00EC086B">
    <w:pPr>
      <w:pStyle w:val="Header"/>
      <w:jc w:val="right"/>
    </w:pPr>
    <w:r w:rsidRPr="007B6E1E">
      <w:rPr>
        <w:noProof/>
      </w:rPr>
      <w:drawing>
        <wp:inline distT="0" distB="0" distL="0" distR="0" wp14:anchorId="499FE181" wp14:editId="549CB9FD">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137D" w14:textId="77777777" w:rsidR="00EC086B" w:rsidRDefault="00EC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E06"/>
    <w:multiLevelType w:val="hybridMultilevel"/>
    <w:tmpl w:val="8458B3B8"/>
    <w:lvl w:ilvl="0" w:tplc="10E6C8DC">
      <w:start w:val="2"/>
      <w:numFmt w:val="decimal"/>
      <w:lvlText w:val="%1."/>
      <w:lvlJc w:val="left"/>
      <w:pPr>
        <w:ind w:left="360" w:hanging="360"/>
      </w:pPr>
      <w:rPr>
        <w:rFonts w:hint="default"/>
        <w:color w:val="163E3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DEE"/>
    <w:multiLevelType w:val="hybridMultilevel"/>
    <w:tmpl w:val="C1CE72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046CD"/>
    <w:multiLevelType w:val="hybridMultilevel"/>
    <w:tmpl w:val="2D883FC2"/>
    <w:lvl w:ilvl="0" w:tplc="6CA67AE0">
      <w:start w:val="1"/>
      <w:numFmt w:val="upperLetter"/>
      <w:lvlText w:val="%1."/>
      <w:lvlJc w:val="left"/>
      <w:pPr>
        <w:ind w:left="1096" w:hanging="360"/>
      </w:pPr>
      <w:rPr>
        <w:rFonts w:hint="default"/>
        <w:color w:val="163E37"/>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 w15:restartNumberingAfterBreak="0">
    <w:nsid w:val="0D3427B8"/>
    <w:multiLevelType w:val="hybridMultilevel"/>
    <w:tmpl w:val="5CFA5FA8"/>
    <w:lvl w:ilvl="0" w:tplc="4908230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12AEE"/>
    <w:multiLevelType w:val="multilevel"/>
    <w:tmpl w:val="2B409A78"/>
    <w:lvl w:ilvl="0">
      <w:start w:val="1"/>
      <w:numFmt w:val="bullet"/>
      <w:lvlText w:val=""/>
      <w:lvlJc w:val="left"/>
      <w:pPr>
        <w:tabs>
          <w:tab w:val="num" w:pos="720"/>
        </w:tabs>
        <w:ind w:left="720" w:hanging="360"/>
      </w:pPr>
      <w:rPr>
        <w:rFonts w:ascii="Times New Roman" w:hAnsi="Times New Roman" w:hint="default"/>
        <w:sz w:val="20"/>
      </w:rPr>
    </w:lvl>
    <w:lvl w:ilvl="1">
      <w:start w:val="1"/>
      <w:numFmt w:val="decimal"/>
      <w:lvlText w:val="%2)"/>
      <w:lvlJc w:val="left"/>
      <w:pPr>
        <w:ind w:left="360" w:hanging="360"/>
      </w:pPr>
      <w:rPr>
        <w:rFonts w:eastAsiaTheme="minorEastAsia" w:hint="default"/>
      </w:rPr>
    </w:lvl>
    <w:lvl w:ilvl="2">
      <w:start w:val="1"/>
      <w:numFmt w:val="bullet"/>
      <w:lvlText w:val=""/>
      <w:lvlJc w:val="left"/>
      <w:pPr>
        <w:ind w:left="360" w:hanging="360"/>
      </w:pPr>
      <w:rPr>
        <w:rFonts w:ascii="Symbol" w:hAnsi="Symbol" w:hint="default"/>
      </w:rPr>
    </w:lvl>
    <w:lvl w:ilvl="3">
      <w:numFmt w:val="bullet"/>
      <w:lvlText w:val="-"/>
      <w:lvlJc w:val="left"/>
      <w:pPr>
        <w:ind w:left="786" w:hanging="360"/>
      </w:pPr>
      <w:rPr>
        <w:rFonts w:ascii="Times New Roman" w:eastAsiaTheme="minorHAnsi" w:hAnsi="Times New Roman" w:cs="Times New Roman" w:hint="default"/>
      </w:rPr>
    </w:lvl>
    <w:lvl w:ilvl="4" w:tentative="1">
      <w:start w:val="1"/>
      <w:numFmt w:val="bullet"/>
      <w:lvlText w:val=""/>
      <w:lvlJc w:val="left"/>
      <w:pPr>
        <w:tabs>
          <w:tab w:val="num" w:pos="3600"/>
        </w:tabs>
        <w:ind w:left="3600" w:hanging="360"/>
      </w:pPr>
      <w:rPr>
        <w:rFonts w:ascii="Times New Roman" w:hAnsi="Times New Roman" w:hint="default"/>
        <w:sz w:val="20"/>
      </w:rPr>
    </w:lvl>
    <w:lvl w:ilvl="5" w:tentative="1">
      <w:start w:val="1"/>
      <w:numFmt w:val="bullet"/>
      <w:lvlText w:val=""/>
      <w:lvlJc w:val="left"/>
      <w:pPr>
        <w:tabs>
          <w:tab w:val="num" w:pos="4320"/>
        </w:tabs>
        <w:ind w:left="4320" w:hanging="360"/>
      </w:pPr>
      <w:rPr>
        <w:rFonts w:ascii="Times New Roman" w:hAnsi="Times New Roman" w:hint="default"/>
        <w:sz w:val="20"/>
      </w:rPr>
    </w:lvl>
    <w:lvl w:ilvl="6" w:tentative="1">
      <w:start w:val="1"/>
      <w:numFmt w:val="bullet"/>
      <w:lvlText w:val=""/>
      <w:lvlJc w:val="left"/>
      <w:pPr>
        <w:tabs>
          <w:tab w:val="num" w:pos="5040"/>
        </w:tabs>
        <w:ind w:left="5040" w:hanging="360"/>
      </w:pPr>
      <w:rPr>
        <w:rFonts w:ascii="Times New Roman" w:hAnsi="Times New Roman" w:hint="default"/>
        <w:sz w:val="20"/>
      </w:rPr>
    </w:lvl>
    <w:lvl w:ilvl="7" w:tentative="1">
      <w:start w:val="1"/>
      <w:numFmt w:val="bullet"/>
      <w:lvlText w:val=""/>
      <w:lvlJc w:val="left"/>
      <w:pPr>
        <w:tabs>
          <w:tab w:val="num" w:pos="5760"/>
        </w:tabs>
        <w:ind w:left="5760" w:hanging="360"/>
      </w:pPr>
      <w:rPr>
        <w:rFonts w:ascii="Times New Roman" w:hAnsi="Times New Roman" w:hint="default"/>
        <w:sz w:val="20"/>
      </w:rPr>
    </w:lvl>
    <w:lvl w:ilvl="8" w:tentative="1">
      <w:start w:val="1"/>
      <w:numFmt w:val="bullet"/>
      <w:lvlText w:val=""/>
      <w:lvlJc w:val="left"/>
      <w:pPr>
        <w:tabs>
          <w:tab w:val="num" w:pos="6480"/>
        </w:tabs>
        <w:ind w:left="6480" w:hanging="360"/>
      </w:pPr>
      <w:rPr>
        <w:rFonts w:ascii="Times New Roman" w:hAnsi="Times New Roman" w:hint="default"/>
        <w:sz w:val="20"/>
      </w:rPr>
    </w:lvl>
  </w:abstractNum>
  <w:abstractNum w:abstractNumId="5" w15:restartNumberingAfterBreak="0">
    <w:nsid w:val="13EB4C92"/>
    <w:multiLevelType w:val="hybridMultilevel"/>
    <w:tmpl w:val="96664F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Times New Roman" w:hAnsi="Times New Roman" w:cs="Times New Roman" w:hint="default"/>
      </w:rPr>
    </w:lvl>
    <w:lvl w:ilvl="2" w:tplc="04090005" w:tentative="1">
      <w:start w:val="1"/>
      <w:numFmt w:val="bullet"/>
      <w:lvlText w:val=""/>
      <w:lvlJc w:val="left"/>
      <w:pPr>
        <w:ind w:left="2225" w:hanging="360"/>
      </w:pPr>
      <w:rPr>
        <w:rFonts w:ascii="Times New Roman" w:hAnsi="Times New Roman" w:hint="default"/>
      </w:rPr>
    </w:lvl>
    <w:lvl w:ilvl="3" w:tplc="04090001" w:tentative="1">
      <w:start w:val="1"/>
      <w:numFmt w:val="bullet"/>
      <w:lvlText w:val=""/>
      <w:lvlJc w:val="left"/>
      <w:pPr>
        <w:ind w:left="2945" w:hanging="360"/>
      </w:pPr>
      <w:rPr>
        <w:rFonts w:ascii="Times New Roman" w:hAnsi="Times New Roman" w:hint="default"/>
      </w:rPr>
    </w:lvl>
    <w:lvl w:ilvl="4" w:tplc="04090003" w:tentative="1">
      <w:start w:val="1"/>
      <w:numFmt w:val="bullet"/>
      <w:lvlText w:val="o"/>
      <w:lvlJc w:val="left"/>
      <w:pPr>
        <w:ind w:left="3665" w:hanging="360"/>
      </w:pPr>
      <w:rPr>
        <w:rFonts w:ascii="Times New Roman" w:hAnsi="Times New Roman" w:cs="Times New Roman" w:hint="default"/>
      </w:rPr>
    </w:lvl>
    <w:lvl w:ilvl="5" w:tplc="04090005" w:tentative="1">
      <w:start w:val="1"/>
      <w:numFmt w:val="bullet"/>
      <w:lvlText w:val=""/>
      <w:lvlJc w:val="left"/>
      <w:pPr>
        <w:ind w:left="4385" w:hanging="360"/>
      </w:pPr>
      <w:rPr>
        <w:rFonts w:ascii="Times New Roman" w:hAnsi="Times New Roman" w:hint="default"/>
      </w:rPr>
    </w:lvl>
    <w:lvl w:ilvl="6" w:tplc="04090001" w:tentative="1">
      <w:start w:val="1"/>
      <w:numFmt w:val="bullet"/>
      <w:lvlText w:val=""/>
      <w:lvlJc w:val="left"/>
      <w:pPr>
        <w:ind w:left="5105" w:hanging="360"/>
      </w:pPr>
      <w:rPr>
        <w:rFonts w:ascii="Times New Roman" w:hAnsi="Times New Roman" w:hint="default"/>
      </w:rPr>
    </w:lvl>
    <w:lvl w:ilvl="7" w:tplc="04090003" w:tentative="1">
      <w:start w:val="1"/>
      <w:numFmt w:val="bullet"/>
      <w:lvlText w:val="o"/>
      <w:lvlJc w:val="left"/>
      <w:pPr>
        <w:ind w:left="5825" w:hanging="360"/>
      </w:pPr>
      <w:rPr>
        <w:rFonts w:ascii="Times New Roman" w:hAnsi="Times New Roman" w:cs="Times New Roman" w:hint="default"/>
      </w:rPr>
    </w:lvl>
    <w:lvl w:ilvl="8" w:tplc="04090005" w:tentative="1">
      <w:start w:val="1"/>
      <w:numFmt w:val="bullet"/>
      <w:lvlText w:val=""/>
      <w:lvlJc w:val="left"/>
      <w:pPr>
        <w:ind w:left="6545" w:hanging="360"/>
      </w:pPr>
      <w:rPr>
        <w:rFonts w:ascii="Times New Roman" w:hAnsi="Times New Roman" w:hint="default"/>
      </w:rPr>
    </w:lvl>
  </w:abstractNum>
  <w:abstractNum w:abstractNumId="6" w15:restartNumberingAfterBreak="0">
    <w:nsid w:val="16F737A1"/>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B02C8"/>
    <w:multiLevelType w:val="hybridMultilevel"/>
    <w:tmpl w:val="C0A28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8784F"/>
    <w:multiLevelType w:val="hybridMultilevel"/>
    <w:tmpl w:val="903E3A60"/>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651EB"/>
    <w:multiLevelType w:val="hybridMultilevel"/>
    <w:tmpl w:val="E3224EAE"/>
    <w:lvl w:ilvl="0" w:tplc="16B8095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Times New Roman" w:hAnsi="Times New Roman" w:cs="Times New Roman" w:hint="default"/>
      </w:rPr>
    </w:lvl>
    <w:lvl w:ilvl="2" w:tplc="04090005" w:tentative="1">
      <w:start w:val="1"/>
      <w:numFmt w:val="bullet"/>
      <w:lvlText w:val=""/>
      <w:lvlJc w:val="left"/>
      <w:pPr>
        <w:ind w:left="2651" w:hanging="360"/>
      </w:pPr>
      <w:rPr>
        <w:rFonts w:ascii="Times New Roman" w:hAnsi="Times New Roman" w:hint="default"/>
      </w:rPr>
    </w:lvl>
    <w:lvl w:ilvl="3" w:tplc="04090001" w:tentative="1">
      <w:start w:val="1"/>
      <w:numFmt w:val="bullet"/>
      <w:lvlText w:val=""/>
      <w:lvlJc w:val="left"/>
      <w:pPr>
        <w:ind w:left="3371" w:hanging="360"/>
      </w:pPr>
      <w:rPr>
        <w:rFonts w:ascii="Times New Roman" w:hAnsi="Times New Roman" w:hint="default"/>
      </w:rPr>
    </w:lvl>
    <w:lvl w:ilvl="4" w:tplc="04090003" w:tentative="1">
      <w:start w:val="1"/>
      <w:numFmt w:val="bullet"/>
      <w:lvlText w:val="o"/>
      <w:lvlJc w:val="left"/>
      <w:pPr>
        <w:ind w:left="4091" w:hanging="360"/>
      </w:pPr>
      <w:rPr>
        <w:rFonts w:ascii="Times New Roman" w:hAnsi="Times New Roman" w:cs="Times New Roman" w:hint="default"/>
      </w:rPr>
    </w:lvl>
    <w:lvl w:ilvl="5" w:tplc="04090005" w:tentative="1">
      <w:start w:val="1"/>
      <w:numFmt w:val="bullet"/>
      <w:lvlText w:val=""/>
      <w:lvlJc w:val="left"/>
      <w:pPr>
        <w:ind w:left="4811" w:hanging="360"/>
      </w:pPr>
      <w:rPr>
        <w:rFonts w:ascii="Times New Roman" w:hAnsi="Times New Roman" w:hint="default"/>
      </w:rPr>
    </w:lvl>
    <w:lvl w:ilvl="6" w:tplc="04090001" w:tentative="1">
      <w:start w:val="1"/>
      <w:numFmt w:val="bullet"/>
      <w:lvlText w:val=""/>
      <w:lvlJc w:val="left"/>
      <w:pPr>
        <w:ind w:left="5531" w:hanging="360"/>
      </w:pPr>
      <w:rPr>
        <w:rFonts w:ascii="Times New Roman" w:hAnsi="Times New Roman" w:hint="default"/>
      </w:rPr>
    </w:lvl>
    <w:lvl w:ilvl="7" w:tplc="04090003" w:tentative="1">
      <w:start w:val="1"/>
      <w:numFmt w:val="bullet"/>
      <w:lvlText w:val="o"/>
      <w:lvlJc w:val="left"/>
      <w:pPr>
        <w:ind w:left="6251" w:hanging="360"/>
      </w:pPr>
      <w:rPr>
        <w:rFonts w:ascii="Times New Roman" w:hAnsi="Times New Roman" w:cs="Times New Roman" w:hint="default"/>
      </w:rPr>
    </w:lvl>
    <w:lvl w:ilvl="8" w:tplc="04090005" w:tentative="1">
      <w:start w:val="1"/>
      <w:numFmt w:val="bullet"/>
      <w:lvlText w:val=""/>
      <w:lvlJc w:val="left"/>
      <w:pPr>
        <w:ind w:left="6971" w:hanging="360"/>
      </w:pPr>
      <w:rPr>
        <w:rFonts w:ascii="Times New Roman" w:hAnsi="Times New Roman" w:hint="default"/>
      </w:rPr>
    </w:lvl>
  </w:abstractNum>
  <w:abstractNum w:abstractNumId="10" w15:restartNumberingAfterBreak="0">
    <w:nsid w:val="20051C71"/>
    <w:multiLevelType w:val="hybridMultilevel"/>
    <w:tmpl w:val="29B8D79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4A574E0"/>
    <w:multiLevelType w:val="hybridMultilevel"/>
    <w:tmpl w:val="6ACA6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C3753"/>
    <w:multiLevelType w:val="hybridMultilevel"/>
    <w:tmpl w:val="001EE85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13460"/>
    <w:multiLevelType w:val="hybridMultilevel"/>
    <w:tmpl w:val="47749100"/>
    <w:lvl w:ilvl="0" w:tplc="04090001">
      <w:start w:val="1"/>
      <w:numFmt w:val="bullet"/>
      <w:lvlText w:val=""/>
      <w:lvlJc w:val="left"/>
      <w:pPr>
        <w:ind w:left="373" w:hanging="360"/>
      </w:pPr>
      <w:rPr>
        <w:rFonts w:ascii="Symbol" w:hAnsi="Symbol"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4" w15:restartNumberingAfterBreak="0">
    <w:nsid w:val="2F812B1D"/>
    <w:multiLevelType w:val="hybridMultilevel"/>
    <w:tmpl w:val="5ECC4440"/>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771089"/>
    <w:multiLevelType w:val="hybridMultilevel"/>
    <w:tmpl w:val="E25A1590"/>
    <w:lvl w:ilvl="0" w:tplc="04090017">
      <w:start w:val="1"/>
      <w:numFmt w:val="lowerLetter"/>
      <w:lvlText w:val="%1)"/>
      <w:lvlJc w:val="left"/>
      <w:pPr>
        <w:ind w:left="663"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440079F9"/>
    <w:multiLevelType w:val="hybridMultilevel"/>
    <w:tmpl w:val="1422A8B4"/>
    <w:lvl w:ilvl="0" w:tplc="9F7C09D6">
      <w:start w:val="1"/>
      <w:numFmt w:val="decimal"/>
      <w:lvlText w:val="%1)"/>
      <w:lvlJc w:val="left"/>
      <w:pPr>
        <w:ind w:left="360" w:hanging="360"/>
      </w:pPr>
      <w:rPr>
        <w:rFonts w:hint="default"/>
        <w:b w:val="0"/>
        <w:bCs w:val="0"/>
      </w:rPr>
    </w:lvl>
    <w:lvl w:ilvl="1" w:tplc="04090017">
      <w:start w:val="1"/>
      <w:numFmt w:val="lowerLetter"/>
      <w:lvlText w:val="%2)"/>
      <w:lvlJc w:val="left"/>
      <w:pPr>
        <w:ind w:left="785" w:hanging="360"/>
      </w:pPr>
      <w:rPr>
        <w:rFonts w:hint="default"/>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D35CC0"/>
    <w:multiLevelType w:val="hybridMultilevel"/>
    <w:tmpl w:val="7B86475E"/>
    <w:lvl w:ilvl="0" w:tplc="5154956E">
      <w:start w:val="1"/>
      <w:numFmt w:val="decimal"/>
      <w:lvlText w:val="%1-"/>
      <w:lvlJc w:val="left"/>
      <w:pPr>
        <w:ind w:left="1069" w:hanging="360"/>
      </w:pPr>
      <w:rPr>
        <w:rFonts w:ascii="Times New Roman" w:eastAsiaTheme="minorHAnsi" w:hAnsi="Times New Roman" w:cs="Times New Roman"/>
      </w:rPr>
    </w:lvl>
    <w:lvl w:ilvl="1" w:tplc="04090003" w:tentative="1">
      <w:start w:val="1"/>
      <w:numFmt w:val="bullet"/>
      <w:lvlText w:val="o"/>
      <w:lvlJc w:val="left"/>
      <w:pPr>
        <w:ind w:left="1789" w:hanging="360"/>
      </w:pPr>
      <w:rPr>
        <w:rFonts w:ascii="Times New Roman" w:hAnsi="Times New Roman" w:cs="Times New Roman" w:hint="default"/>
      </w:rPr>
    </w:lvl>
    <w:lvl w:ilvl="2" w:tplc="02EEAB26">
      <w:start w:val="1"/>
      <w:numFmt w:val="bullet"/>
      <w:lvlText w:val=""/>
      <w:lvlJc w:val="left"/>
      <w:pPr>
        <w:ind w:left="2509" w:hanging="360"/>
      </w:pPr>
      <w:rPr>
        <w:rFonts w:ascii="Times New Roman" w:hAnsi="Times New Roman" w:hint="default"/>
        <w:lang w:bidi="ar-SA"/>
      </w:rPr>
    </w:lvl>
    <w:lvl w:ilvl="3" w:tplc="04090001" w:tentative="1">
      <w:start w:val="1"/>
      <w:numFmt w:val="bullet"/>
      <w:lvlText w:val=""/>
      <w:lvlJc w:val="left"/>
      <w:pPr>
        <w:ind w:left="3229" w:hanging="360"/>
      </w:pPr>
      <w:rPr>
        <w:rFonts w:ascii="Times New Roman" w:hAnsi="Times New Roman" w:hint="default"/>
      </w:rPr>
    </w:lvl>
    <w:lvl w:ilvl="4" w:tplc="04090003" w:tentative="1">
      <w:start w:val="1"/>
      <w:numFmt w:val="bullet"/>
      <w:lvlText w:val="o"/>
      <w:lvlJc w:val="left"/>
      <w:pPr>
        <w:ind w:left="3949" w:hanging="360"/>
      </w:pPr>
      <w:rPr>
        <w:rFonts w:ascii="Times New Roman" w:hAnsi="Times New Roman" w:cs="Times New Roman" w:hint="default"/>
      </w:rPr>
    </w:lvl>
    <w:lvl w:ilvl="5" w:tplc="04090005" w:tentative="1">
      <w:start w:val="1"/>
      <w:numFmt w:val="bullet"/>
      <w:lvlText w:val=""/>
      <w:lvlJc w:val="left"/>
      <w:pPr>
        <w:ind w:left="4669" w:hanging="360"/>
      </w:pPr>
      <w:rPr>
        <w:rFonts w:ascii="Times New Roman" w:hAnsi="Times New Roman" w:hint="default"/>
      </w:rPr>
    </w:lvl>
    <w:lvl w:ilvl="6" w:tplc="04090001" w:tentative="1">
      <w:start w:val="1"/>
      <w:numFmt w:val="bullet"/>
      <w:lvlText w:val=""/>
      <w:lvlJc w:val="left"/>
      <w:pPr>
        <w:ind w:left="5389" w:hanging="360"/>
      </w:pPr>
      <w:rPr>
        <w:rFonts w:ascii="Times New Roman" w:hAnsi="Times New Roman" w:hint="default"/>
      </w:rPr>
    </w:lvl>
    <w:lvl w:ilvl="7" w:tplc="04090003" w:tentative="1">
      <w:start w:val="1"/>
      <w:numFmt w:val="bullet"/>
      <w:lvlText w:val="o"/>
      <w:lvlJc w:val="left"/>
      <w:pPr>
        <w:ind w:left="6109" w:hanging="360"/>
      </w:pPr>
      <w:rPr>
        <w:rFonts w:ascii="Times New Roman" w:hAnsi="Times New Roman" w:cs="Times New Roman" w:hint="default"/>
      </w:rPr>
    </w:lvl>
    <w:lvl w:ilvl="8" w:tplc="04090005" w:tentative="1">
      <w:start w:val="1"/>
      <w:numFmt w:val="bullet"/>
      <w:lvlText w:val=""/>
      <w:lvlJc w:val="left"/>
      <w:pPr>
        <w:ind w:left="6829" w:hanging="360"/>
      </w:pPr>
      <w:rPr>
        <w:rFonts w:ascii="Times New Roman" w:hAnsi="Times New Roman" w:hint="default"/>
      </w:rPr>
    </w:lvl>
  </w:abstractNum>
  <w:abstractNum w:abstractNumId="18" w15:restartNumberingAfterBreak="0">
    <w:nsid w:val="471241D7"/>
    <w:multiLevelType w:val="hybridMultilevel"/>
    <w:tmpl w:val="3DC62DB0"/>
    <w:lvl w:ilvl="0" w:tplc="3EEC6A6E">
      <w:start w:val="1"/>
      <w:numFmt w:val="decimal"/>
      <w:lvlText w:val="%1."/>
      <w:lvlJc w:val="left"/>
      <w:pPr>
        <w:ind w:left="360" w:hanging="360"/>
      </w:pPr>
      <w:rPr>
        <w:rFonts w:hint="default"/>
        <w:color w:val="163E3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F10553"/>
    <w:multiLevelType w:val="hybridMultilevel"/>
    <w:tmpl w:val="6A64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239D7"/>
    <w:multiLevelType w:val="hybridMultilevel"/>
    <w:tmpl w:val="315AD976"/>
    <w:lvl w:ilvl="0" w:tplc="38AEC014">
      <w:start w:val="1"/>
      <w:numFmt w:val="arabicAbjad"/>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4AEC"/>
    <w:multiLevelType w:val="hybridMultilevel"/>
    <w:tmpl w:val="7B585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1E5948"/>
    <w:multiLevelType w:val="hybridMultilevel"/>
    <w:tmpl w:val="C11CD3B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DA671BB"/>
    <w:multiLevelType w:val="hybridMultilevel"/>
    <w:tmpl w:val="BA3E79F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124DB8"/>
    <w:multiLevelType w:val="hybridMultilevel"/>
    <w:tmpl w:val="D5A811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0477F"/>
    <w:multiLevelType w:val="hybridMultilevel"/>
    <w:tmpl w:val="5CFA5FA8"/>
    <w:lvl w:ilvl="0" w:tplc="4908230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FA6D78"/>
    <w:multiLevelType w:val="hybridMultilevel"/>
    <w:tmpl w:val="EA48890E"/>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6535B9C"/>
    <w:multiLevelType w:val="hybridMultilevel"/>
    <w:tmpl w:val="BB6C903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88325D2"/>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A546A"/>
    <w:multiLevelType w:val="hybridMultilevel"/>
    <w:tmpl w:val="AC66548E"/>
    <w:lvl w:ilvl="0" w:tplc="50D2DC8E">
      <w:start w:val="1"/>
      <w:numFmt w:val="decimal"/>
      <w:lvlText w:val="%1."/>
      <w:lvlJc w:val="left"/>
      <w:pPr>
        <w:ind w:left="360" w:hanging="360"/>
      </w:pPr>
      <w:rPr>
        <w:rFonts w:hint="default"/>
        <w:color w:val="163E37"/>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790D9B"/>
    <w:multiLevelType w:val="hybridMultilevel"/>
    <w:tmpl w:val="4624666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6036C"/>
    <w:multiLevelType w:val="hybridMultilevel"/>
    <w:tmpl w:val="251864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Times New Roman" w:hAnsi="Times New Roman" w:hint="default"/>
      </w:rPr>
    </w:lvl>
    <w:lvl w:ilvl="4" w:tplc="04090003" w:tentative="1">
      <w:start w:val="1"/>
      <w:numFmt w:val="bullet"/>
      <w:lvlText w:val="o"/>
      <w:lvlJc w:val="left"/>
      <w:pPr>
        <w:ind w:left="3240" w:hanging="360"/>
      </w:pPr>
      <w:rPr>
        <w:rFonts w:ascii="Times New Roman" w:hAnsi="Times New Roman" w:cs="Times New Roman"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Times New Roman" w:hAnsi="Times New Roman" w:hint="default"/>
      </w:rPr>
    </w:lvl>
    <w:lvl w:ilvl="7" w:tplc="04090003" w:tentative="1">
      <w:start w:val="1"/>
      <w:numFmt w:val="bullet"/>
      <w:lvlText w:val="o"/>
      <w:lvlJc w:val="left"/>
      <w:pPr>
        <w:ind w:left="5400" w:hanging="360"/>
      </w:pPr>
      <w:rPr>
        <w:rFonts w:ascii="Times New Roman" w:hAnsi="Times New Roman" w:cs="Times New Roman"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32" w15:restartNumberingAfterBreak="0">
    <w:nsid w:val="7679432F"/>
    <w:multiLevelType w:val="hybridMultilevel"/>
    <w:tmpl w:val="57F6D632"/>
    <w:lvl w:ilvl="0" w:tplc="E1982D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3396E"/>
    <w:multiLevelType w:val="hybridMultilevel"/>
    <w:tmpl w:val="D0E8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num w:numId="1" w16cid:durableId="30695052">
    <w:abstractNumId w:val="9"/>
  </w:num>
  <w:num w:numId="2" w16cid:durableId="456142873">
    <w:abstractNumId w:val="33"/>
  </w:num>
  <w:num w:numId="3" w16cid:durableId="1616256919">
    <w:abstractNumId w:val="20"/>
  </w:num>
  <w:num w:numId="4" w16cid:durableId="509296980">
    <w:abstractNumId w:val="4"/>
  </w:num>
  <w:num w:numId="5" w16cid:durableId="802500076">
    <w:abstractNumId w:val="24"/>
  </w:num>
  <w:num w:numId="6" w16cid:durableId="1510489774">
    <w:abstractNumId w:val="28"/>
  </w:num>
  <w:num w:numId="7" w16cid:durableId="787160125">
    <w:abstractNumId w:val="15"/>
  </w:num>
  <w:num w:numId="8" w16cid:durableId="1605501328">
    <w:abstractNumId w:val="13"/>
  </w:num>
  <w:num w:numId="9" w16cid:durableId="837036592">
    <w:abstractNumId w:val="1"/>
  </w:num>
  <w:num w:numId="10" w16cid:durableId="1732923942">
    <w:abstractNumId w:val="6"/>
  </w:num>
  <w:num w:numId="11" w16cid:durableId="264465295">
    <w:abstractNumId w:val="18"/>
  </w:num>
  <w:num w:numId="12" w16cid:durableId="867839983">
    <w:abstractNumId w:val="2"/>
  </w:num>
  <w:num w:numId="13" w16cid:durableId="1050030304">
    <w:abstractNumId w:val="29"/>
  </w:num>
  <w:num w:numId="14" w16cid:durableId="89397730">
    <w:abstractNumId w:val="30"/>
  </w:num>
  <w:num w:numId="15" w16cid:durableId="1744796756">
    <w:abstractNumId w:val="26"/>
  </w:num>
  <w:num w:numId="16" w16cid:durableId="832451277">
    <w:abstractNumId w:val="5"/>
  </w:num>
  <w:num w:numId="17" w16cid:durableId="1215236224">
    <w:abstractNumId w:val="32"/>
  </w:num>
  <w:num w:numId="18" w16cid:durableId="2033067713">
    <w:abstractNumId w:val="16"/>
  </w:num>
  <w:num w:numId="19" w16cid:durableId="1474642664">
    <w:abstractNumId w:val="22"/>
  </w:num>
  <w:num w:numId="20" w16cid:durableId="186523243">
    <w:abstractNumId w:val="17"/>
  </w:num>
  <w:num w:numId="21" w16cid:durableId="508912476">
    <w:abstractNumId w:val="31"/>
  </w:num>
  <w:num w:numId="22" w16cid:durableId="723918356">
    <w:abstractNumId w:val="19"/>
  </w:num>
  <w:num w:numId="23" w16cid:durableId="721952153">
    <w:abstractNumId w:val="12"/>
  </w:num>
  <w:num w:numId="24" w16cid:durableId="471556211">
    <w:abstractNumId w:val="23"/>
  </w:num>
  <w:num w:numId="25" w16cid:durableId="1279290226">
    <w:abstractNumId w:val="7"/>
  </w:num>
  <w:num w:numId="26" w16cid:durableId="200016707">
    <w:abstractNumId w:val="11"/>
  </w:num>
  <w:num w:numId="27" w16cid:durableId="1342858998">
    <w:abstractNumId w:val="14"/>
  </w:num>
  <w:num w:numId="28" w16cid:durableId="705713470">
    <w:abstractNumId w:val="10"/>
  </w:num>
  <w:num w:numId="29" w16cid:durableId="787774149">
    <w:abstractNumId w:val="8"/>
  </w:num>
  <w:num w:numId="30" w16cid:durableId="1882399425">
    <w:abstractNumId w:val="3"/>
  </w:num>
  <w:num w:numId="31" w16cid:durableId="1900701180">
    <w:abstractNumId w:val="25"/>
  </w:num>
  <w:num w:numId="32" w16cid:durableId="1558084511">
    <w:abstractNumId w:val="27"/>
  </w:num>
  <w:num w:numId="33" w16cid:durableId="1158887518">
    <w:abstractNumId w:val="21"/>
  </w:num>
  <w:num w:numId="34" w16cid:durableId="32193309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CE"/>
    <w:rsid w:val="0000737E"/>
    <w:rsid w:val="000250CE"/>
    <w:rsid w:val="00094725"/>
    <w:rsid w:val="000B5355"/>
    <w:rsid w:val="000B5CB6"/>
    <w:rsid w:val="000D5982"/>
    <w:rsid w:val="00107187"/>
    <w:rsid w:val="00113F42"/>
    <w:rsid w:val="00162D78"/>
    <w:rsid w:val="00173ECA"/>
    <w:rsid w:val="00184628"/>
    <w:rsid w:val="00191A20"/>
    <w:rsid w:val="001A7BD8"/>
    <w:rsid w:val="001B0AEC"/>
    <w:rsid w:val="00207CA8"/>
    <w:rsid w:val="00217DC5"/>
    <w:rsid w:val="002554AD"/>
    <w:rsid w:val="00265FC7"/>
    <w:rsid w:val="00267173"/>
    <w:rsid w:val="0027392D"/>
    <w:rsid w:val="00273F14"/>
    <w:rsid w:val="00281D9C"/>
    <w:rsid w:val="0028254E"/>
    <w:rsid w:val="00292B18"/>
    <w:rsid w:val="002B388C"/>
    <w:rsid w:val="002B7D34"/>
    <w:rsid w:val="002C1670"/>
    <w:rsid w:val="00314EBA"/>
    <w:rsid w:val="003221FC"/>
    <w:rsid w:val="00326337"/>
    <w:rsid w:val="00333601"/>
    <w:rsid w:val="00344FE3"/>
    <w:rsid w:val="00352FDD"/>
    <w:rsid w:val="00357F74"/>
    <w:rsid w:val="00361F7F"/>
    <w:rsid w:val="003723E9"/>
    <w:rsid w:val="003A21C4"/>
    <w:rsid w:val="003C0349"/>
    <w:rsid w:val="003C72CB"/>
    <w:rsid w:val="003F794E"/>
    <w:rsid w:val="004153D8"/>
    <w:rsid w:val="004359D3"/>
    <w:rsid w:val="00455B75"/>
    <w:rsid w:val="004624D5"/>
    <w:rsid w:val="00493885"/>
    <w:rsid w:val="004A62A6"/>
    <w:rsid w:val="004B290D"/>
    <w:rsid w:val="004D5857"/>
    <w:rsid w:val="004E3089"/>
    <w:rsid w:val="00530453"/>
    <w:rsid w:val="00535BEF"/>
    <w:rsid w:val="00552787"/>
    <w:rsid w:val="00575AF4"/>
    <w:rsid w:val="0059738D"/>
    <w:rsid w:val="005A0589"/>
    <w:rsid w:val="005C2787"/>
    <w:rsid w:val="005D690D"/>
    <w:rsid w:val="00625879"/>
    <w:rsid w:val="006629B3"/>
    <w:rsid w:val="006767BC"/>
    <w:rsid w:val="00696142"/>
    <w:rsid w:val="006C41E8"/>
    <w:rsid w:val="006F2FD5"/>
    <w:rsid w:val="00750161"/>
    <w:rsid w:val="00772B7D"/>
    <w:rsid w:val="007A2786"/>
    <w:rsid w:val="007A50ED"/>
    <w:rsid w:val="007B560A"/>
    <w:rsid w:val="00806152"/>
    <w:rsid w:val="00844FFC"/>
    <w:rsid w:val="00845784"/>
    <w:rsid w:val="00887BAF"/>
    <w:rsid w:val="008C2438"/>
    <w:rsid w:val="008C5043"/>
    <w:rsid w:val="008D51B8"/>
    <w:rsid w:val="008E70BB"/>
    <w:rsid w:val="008F025C"/>
    <w:rsid w:val="008F359D"/>
    <w:rsid w:val="008F7E28"/>
    <w:rsid w:val="00916E70"/>
    <w:rsid w:val="00926AB8"/>
    <w:rsid w:val="0093433C"/>
    <w:rsid w:val="009757AF"/>
    <w:rsid w:val="0097697B"/>
    <w:rsid w:val="00984857"/>
    <w:rsid w:val="00987D72"/>
    <w:rsid w:val="009C248C"/>
    <w:rsid w:val="009C5938"/>
    <w:rsid w:val="00A62509"/>
    <w:rsid w:val="00A73195"/>
    <w:rsid w:val="00A8468B"/>
    <w:rsid w:val="00A8759D"/>
    <w:rsid w:val="00A90048"/>
    <w:rsid w:val="00AA75A3"/>
    <w:rsid w:val="00AB320F"/>
    <w:rsid w:val="00AB54E4"/>
    <w:rsid w:val="00AC5C12"/>
    <w:rsid w:val="00AC749C"/>
    <w:rsid w:val="00AC7DF5"/>
    <w:rsid w:val="00AF07AC"/>
    <w:rsid w:val="00AF33EC"/>
    <w:rsid w:val="00B14677"/>
    <w:rsid w:val="00B2038A"/>
    <w:rsid w:val="00B61D55"/>
    <w:rsid w:val="00B85F66"/>
    <w:rsid w:val="00B90014"/>
    <w:rsid w:val="00BD4CCC"/>
    <w:rsid w:val="00C56E09"/>
    <w:rsid w:val="00C60E88"/>
    <w:rsid w:val="00C618BA"/>
    <w:rsid w:val="00C75D37"/>
    <w:rsid w:val="00C86AAE"/>
    <w:rsid w:val="00C9321D"/>
    <w:rsid w:val="00CB7786"/>
    <w:rsid w:val="00CD7600"/>
    <w:rsid w:val="00CF61E6"/>
    <w:rsid w:val="00D11D98"/>
    <w:rsid w:val="00D34907"/>
    <w:rsid w:val="00D64FBB"/>
    <w:rsid w:val="00DA3075"/>
    <w:rsid w:val="00DA60E6"/>
    <w:rsid w:val="00DA7E22"/>
    <w:rsid w:val="00DB197D"/>
    <w:rsid w:val="00DC50A3"/>
    <w:rsid w:val="00DD53D5"/>
    <w:rsid w:val="00DE57B7"/>
    <w:rsid w:val="00E16B8D"/>
    <w:rsid w:val="00E32848"/>
    <w:rsid w:val="00E34393"/>
    <w:rsid w:val="00E354CD"/>
    <w:rsid w:val="00E91A5E"/>
    <w:rsid w:val="00E91C03"/>
    <w:rsid w:val="00E952BE"/>
    <w:rsid w:val="00EC086B"/>
    <w:rsid w:val="00ED4C90"/>
    <w:rsid w:val="00EE196C"/>
    <w:rsid w:val="00F07AED"/>
    <w:rsid w:val="00F158F6"/>
    <w:rsid w:val="00F52587"/>
    <w:rsid w:val="00F61E1D"/>
    <w:rsid w:val="00F903A1"/>
    <w:rsid w:val="00F93708"/>
    <w:rsid w:val="00F94544"/>
    <w:rsid w:val="00FC3697"/>
    <w:rsid w:val="00FC4174"/>
    <w:rsid w:val="00FC76F8"/>
    <w:rsid w:val="00FE2CE7"/>
    <w:rsid w:val="00FE6DF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CC8B"/>
  <w15:chartTrackingRefBased/>
  <w15:docId w15:val="{A3207A38-9B62-499D-98EE-5AB3B108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1">
    <w:name w:val="شبكة جدول1"/>
    <w:basedOn w:val="TableNormal"/>
    <w:next w:val="TableGrid"/>
    <w:uiPriority w:val="39"/>
    <w:rsid w:val="0084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FC4174"/>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FC4174"/>
    <w:rPr>
      <w:rFonts w:ascii="Arial" w:hAnsi="Arial" w:cs="Arial"/>
      <w:color w:val="163E37"/>
      <w:kern w:val="2"/>
      <w:sz w:val="64"/>
      <w:szCs w:val="6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368645010">
      <w:bodyDiv w:val="1"/>
      <w:marLeft w:val="0"/>
      <w:marRight w:val="0"/>
      <w:marTop w:val="0"/>
      <w:marBottom w:val="0"/>
      <w:divBdr>
        <w:top w:val="none" w:sz="0" w:space="0" w:color="auto"/>
        <w:left w:val="none" w:sz="0" w:space="0" w:color="auto"/>
        <w:bottom w:val="none" w:sz="0" w:space="0" w:color="auto"/>
        <w:right w:val="none" w:sz="0" w:space="0" w:color="auto"/>
      </w:divBdr>
      <w:divsChild>
        <w:div w:id="89871010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F5CFF-BD9D-4881-A986-98DDC522F485}">
  <ds:schemaRefs>
    <ds:schemaRef ds:uri="http://schemas.microsoft.com/sharepoint/v3/contenttype/forms"/>
  </ds:schemaRefs>
</ds:datastoreItem>
</file>

<file path=customXml/itemProps2.xml><?xml version="1.0" encoding="utf-8"?>
<ds:datastoreItem xmlns:ds="http://schemas.openxmlformats.org/officeDocument/2006/customXml" ds:itemID="{EB27E603-73A4-4002-9B91-4B2749A5E893}">
  <ds:schemaRefs>
    <ds:schemaRef ds:uri="http://schemas.openxmlformats.org/officeDocument/2006/bibliography"/>
  </ds:schemaRefs>
</ds:datastoreItem>
</file>

<file path=customXml/itemProps3.xml><?xml version="1.0" encoding="utf-8"?>
<ds:datastoreItem xmlns:ds="http://schemas.openxmlformats.org/officeDocument/2006/customXml" ds:itemID="{5F3F2953-5508-4C82-8CBB-5883FE380FDE}"/>
</file>

<file path=customXml/itemProps4.xml><?xml version="1.0" encoding="utf-8"?>
<ds:datastoreItem xmlns:ds="http://schemas.openxmlformats.org/officeDocument/2006/customXml" ds:itemID="{D5E329D8-AA56-4FF1-B2EA-CB89B3830280}">
  <ds:schemaRefs>
    <ds:schemaRef ds:uri="http://schemas.microsoft.com/office/2006/metadata/properties"/>
    <ds:schemaRef ds:uri="http://schemas.microsoft.com/office/infopath/2007/PartnerControls"/>
    <ds:schemaRef ds:uri="c6d2322e-1447-41e6-8e12-af9c90863e9c"/>
    <ds:schemaRef ds:uri="c3857110-232a-46cf-b59c-78a4faf5d1a0"/>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13</Pages>
  <Words>2807</Words>
  <Characters>16000</Characters>
  <Application>Microsoft Office Word</Application>
  <DocSecurity>0</DocSecurity>
  <Lines>133</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Insurance Licensing Guidelines and Minimum Criteria</dc:title>
  <dc:subject/>
  <dc:creator>Microsoft Office User</dc:creator>
  <cp:keywords/>
  <dc:description/>
  <cp:lastModifiedBy>Hong, Jooyeon</cp:lastModifiedBy>
  <cp:revision>39</cp:revision>
  <dcterms:created xsi:type="dcterms:W3CDTF">2021-05-19T11:51:00Z</dcterms:created>
  <dcterms:modified xsi:type="dcterms:W3CDTF">2023-11-21T14:16:00Z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SAMAInsuranceCategory">
    <vt:lpwstr>17;#Regulations/Rules|ddfee646-7e68-462d-a2c7-b4e4753eef85</vt:lpwstr>
  </property>
  <property fmtid="{D5CDD505-2E9C-101B-9397-08002B2CF9AE}" pid="4" name="SAMAInsuranceCategoryTaxHTField0">
    <vt:lpwstr>Regulations/Rules|ddfee646-7e68-462d-a2c7-b4e4753eef85</vt:lpwstr>
  </property>
  <property fmtid="{D5CDD505-2E9C-101B-9397-08002B2CF9AE}" pid="5" name="Order">
    <vt:r8>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SIP_Label_38f1469a-2c2a-4aee-b92b-090d4c5468ff_Enabled">
    <vt:lpwstr>true</vt:lpwstr>
  </property>
  <property fmtid="{D5CDD505-2E9C-101B-9397-08002B2CF9AE}" pid="10" name="MSIP_Label_38f1469a-2c2a-4aee-b92b-090d4c5468ff_SetDate">
    <vt:lpwstr>2023-11-12T09:03:11Z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3e4cae9b-b8c4-4a59-93f8-11adfa6ce997</vt:lpwstr>
  </property>
  <property fmtid="{D5CDD505-2E9C-101B-9397-08002B2CF9AE}" pid="15" name="MSIP_Label_38f1469a-2c2a-4aee-b92b-090d4c5468ff_ContentBits">
    <vt:lpwstr>0</vt:lpwstr>
  </property>
</Properties>
</file>